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41965" w14:textId="30775D71" w:rsidR="00B47D06" w:rsidRDefault="00A523C8" w:rsidP="000D4B2A">
      <w:pPr>
        <w:spacing w:before="120" w:after="120" w:line="240" w:lineRule="auto"/>
        <w:jc w:val="both"/>
        <w:rPr>
          <w:rFonts w:ascii="Arial" w:eastAsia="Times New Roman" w:hAnsi="Arial" w:cs="Arial"/>
          <w:lang w:eastAsia="en-GB"/>
        </w:rPr>
      </w:pPr>
      <w:r w:rsidRPr="00A523C8">
        <w:rPr>
          <w:rFonts w:ascii="Arial" w:eastAsia="Times New Roman" w:hAnsi="Arial" w:cs="Arial"/>
          <w:lang w:eastAsia="en-GB"/>
        </w:rPr>
        <w:t>18</w:t>
      </w:r>
      <w:r w:rsidR="008441B1" w:rsidRPr="008441B1">
        <w:rPr>
          <w:rFonts w:ascii="Arial" w:eastAsia="Times New Roman" w:hAnsi="Arial" w:cs="Arial"/>
          <w:lang w:eastAsia="en-GB"/>
        </w:rPr>
        <w:t xml:space="preserve"> </w:t>
      </w:r>
      <w:r w:rsidR="005A6996">
        <w:rPr>
          <w:rFonts w:ascii="Arial" w:eastAsia="Times New Roman" w:hAnsi="Arial" w:cs="Arial"/>
          <w:lang w:eastAsia="en-GB"/>
        </w:rPr>
        <w:t>March</w:t>
      </w:r>
      <w:r w:rsidR="008441B1" w:rsidRPr="008441B1">
        <w:rPr>
          <w:rFonts w:ascii="Arial" w:eastAsia="Times New Roman" w:hAnsi="Arial" w:cs="Arial"/>
          <w:lang w:eastAsia="en-GB"/>
        </w:rPr>
        <w:t xml:space="preserve"> 202</w:t>
      </w:r>
      <w:r w:rsidR="005A6996">
        <w:rPr>
          <w:rFonts w:ascii="Arial" w:eastAsia="Times New Roman" w:hAnsi="Arial" w:cs="Arial"/>
          <w:lang w:eastAsia="en-GB"/>
        </w:rPr>
        <w:t>1</w:t>
      </w:r>
    </w:p>
    <w:p w14:paraId="70E31D51" w14:textId="77777777" w:rsidR="008441B1" w:rsidRDefault="008441B1" w:rsidP="008441B1">
      <w:pPr>
        <w:spacing w:after="0" w:line="240" w:lineRule="auto"/>
        <w:jc w:val="both"/>
        <w:rPr>
          <w:rFonts w:ascii="Arial" w:eastAsia="Times New Roman" w:hAnsi="Arial" w:cs="Arial"/>
          <w:lang w:eastAsia="en-GB"/>
        </w:rPr>
      </w:pPr>
    </w:p>
    <w:p w14:paraId="23A4998B" w14:textId="04042F29" w:rsidR="00527BBA" w:rsidRDefault="00527BBA" w:rsidP="008441B1">
      <w:pPr>
        <w:spacing w:after="0" w:line="240" w:lineRule="auto"/>
        <w:jc w:val="both"/>
        <w:rPr>
          <w:rFonts w:ascii="Arial" w:eastAsia="Times New Roman" w:hAnsi="Arial" w:cs="Arial"/>
          <w:lang w:eastAsia="en-GB"/>
        </w:rPr>
      </w:pPr>
      <w:r>
        <w:rPr>
          <w:rFonts w:ascii="Arial" w:eastAsia="Times New Roman" w:hAnsi="Arial" w:cs="Arial"/>
          <w:lang w:eastAsia="en-GB"/>
        </w:rPr>
        <w:t>Senior Advisor</w:t>
      </w:r>
    </w:p>
    <w:p w14:paraId="2F91EF31" w14:textId="785C3126" w:rsidR="00527BBA" w:rsidRDefault="00527BBA" w:rsidP="008441B1">
      <w:pPr>
        <w:spacing w:after="0" w:line="240" w:lineRule="auto"/>
        <w:jc w:val="both"/>
        <w:rPr>
          <w:rFonts w:ascii="Arial" w:eastAsia="Times New Roman" w:hAnsi="Arial" w:cs="Arial"/>
          <w:lang w:eastAsia="en-GB"/>
        </w:rPr>
      </w:pPr>
      <w:r>
        <w:rPr>
          <w:rFonts w:ascii="Arial" w:eastAsia="Times New Roman" w:hAnsi="Arial" w:cs="Arial"/>
          <w:lang w:eastAsia="en-GB"/>
        </w:rPr>
        <w:t>Not-For-Profit Unit, Not-for-</w:t>
      </w:r>
      <w:proofErr w:type="gramStart"/>
      <w:r>
        <w:rPr>
          <w:rFonts w:ascii="Arial" w:eastAsia="Times New Roman" w:hAnsi="Arial" w:cs="Arial"/>
          <w:lang w:eastAsia="en-GB"/>
        </w:rPr>
        <w:t>profits</w:t>
      </w:r>
      <w:proofErr w:type="gramEnd"/>
      <w:r>
        <w:rPr>
          <w:rFonts w:ascii="Arial" w:eastAsia="Times New Roman" w:hAnsi="Arial" w:cs="Arial"/>
          <w:lang w:eastAsia="en-GB"/>
        </w:rPr>
        <w:t xml:space="preserve"> and Tax Administration Branch</w:t>
      </w:r>
    </w:p>
    <w:p w14:paraId="03D680CF" w14:textId="0EED52FA" w:rsidR="00987713" w:rsidRDefault="00987713" w:rsidP="008441B1">
      <w:pPr>
        <w:spacing w:after="0" w:line="240" w:lineRule="auto"/>
        <w:jc w:val="both"/>
        <w:rPr>
          <w:rFonts w:ascii="Arial" w:eastAsia="Times New Roman" w:hAnsi="Arial" w:cs="Arial"/>
          <w:lang w:eastAsia="en-GB"/>
        </w:rPr>
      </w:pPr>
      <w:r>
        <w:rPr>
          <w:rFonts w:ascii="Arial" w:eastAsia="Times New Roman" w:hAnsi="Arial" w:cs="Arial"/>
          <w:lang w:eastAsia="en-GB"/>
        </w:rPr>
        <w:t>Treasury Melbourne</w:t>
      </w:r>
    </w:p>
    <w:p w14:paraId="122A492F" w14:textId="64A2D1BD" w:rsidR="00B47D06" w:rsidRDefault="00987713" w:rsidP="008441B1">
      <w:pPr>
        <w:spacing w:after="0" w:line="240" w:lineRule="auto"/>
        <w:jc w:val="both"/>
        <w:rPr>
          <w:rFonts w:ascii="Arial" w:eastAsia="Times New Roman" w:hAnsi="Arial" w:cs="Arial"/>
          <w:lang w:eastAsia="en-GB"/>
        </w:rPr>
      </w:pPr>
      <w:r>
        <w:rPr>
          <w:rFonts w:ascii="Arial" w:eastAsia="Times New Roman" w:hAnsi="Arial" w:cs="Arial"/>
          <w:lang w:eastAsia="en-GB"/>
        </w:rPr>
        <w:t>Level 16, 530 Colins Street</w:t>
      </w:r>
    </w:p>
    <w:p w14:paraId="555526E9" w14:textId="08A9B05C" w:rsidR="00987713" w:rsidRPr="00B47D06" w:rsidRDefault="00987713" w:rsidP="008441B1">
      <w:pPr>
        <w:spacing w:after="0" w:line="240" w:lineRule="auto"/>
        <w:jc w:val="both"/>
        <w:rPr>
          <w:rFonts w:ascii="Arial" w:eastAsia="Times New Roman" w:hAnsi="Arial" w:cs="Arial"/>
          <w:lang w:eastAsia="en-GB"/>
        </w:rPr>
      </w:pPr>
      <w:r>
        <w:rPr>
          <w:rFonts w:ascii="Arial" w:eastAsia="Times New Roman" w:hAnsi="Arial" w:cs="Arial"/>
          <w:lang w:eastAsia="en-GB"/>
        </w:rPr>
        <w:t>Melbourne VIC 3000</w:t>
      </w:r>
    </w:p>
    <w:p w14:paraId="1E33C542" w14:textId="77777777" w:rsidR="008441B1" w:rsidRDefault="008441B1" w:rsidP="000D4B2A">
      <w:pPr>
        <w:spacing w:before="120" w:after="120" w:line="240" w:lineRule="auto"/>
        <w:jc w:val="both"/>
        <w:rPr>
          <w:rFonts w:ascii="Arial" w:hAnsi="Arial" w:cs="Arial"/>
        </w:rPr>
      </w:pPr>
    </w:p>
    <w:p w14:paraId="523017D5" w14:textId="401BD98E" w:rsidR="00DA039E" w:rsidRDefault="00B47D06" w:rsidP="000D4B2A">
      <w:pPr>
        <w:spacing w:before="120" w:after="120" w:line="240" w:lineRule="auto"/>
        <w:jc w:val="both"/>
        <w:rPr>
          <w:rFonts w:ascii="Arial" w:eastAsia="Times New Roman" w:hAnsi="Arial" w:cs="Arial"/>
          <w:lang w:eastAsia="en-GB"/>
        </w:rPr>
      </w:pPr>
      <w:r w:rsidRPr="00B47D06">
        <w:rPr>
          <w:rFonts w:ascii="Arial" w:hAnsi="Arial" w:cs="Arial"/>
        </w:rPr>
        <w:t xml:space="preserve">(submitted by email: </w:t>
      </w:r>
      <w:hyperlink r:id="rId11" w:history="1">
        <w:r w:rsidR="00527BBA" w:rsidRPr="009D3C56">
          <w:rPr>
            <w:rStyle w:val="Hyperlink"/>
            <w:rFonts w:ascii="Arial" w:hAnsi="Arial" w:cs="Arial"/>
          </w:rPr>
          <w:t>charitiesconsultation@treasury.gov.au</w:t>
        </w:r>
      </w:hyperlink>
      <w:r w:rsidR="00A523C8">
        <w:rPr>
          <w:rFonts w:ascii="Arial" w:eastAsia="Times New Roman" w:hAnsi="Arial" w:cs="Arial"/>
          <w:lang w:eastAsia="en-GB"/>
        </w:rPr>
        <w:t>, extension granted)</w:t>
      </w:r>
    </w:p>
    <w:p w14:paraId="5A541809" w14:textId="77777777" w:rsidR="000D4B2A" w:rsidRPr="007C2BDD" w:rsidRDefault="000D4B2A" w:rsidP="000D4B2A">
      <w:pPr>
        <w:spacing w:before="120" w:after="120" w:line="240" w:lineRule="auto"/>
        <w:jc w:val="both"/>
        <w:rPr>
          <w:rFonts w:ascii="Arial" w:eastAsia="Times New Roman" w:hAnsi="Arial" w:cs="Arial"/>
          <w:lang w:eastAsia="en-GB"/>
        </w:rPr>
      </w:pPr>
    </w:p>
    <w:p w14:paraId="6A3DE4C2" w14:textId="128D51EF" w:rsidR="00985A4B" w:rsidRPr="00B4492F" w:rsidRDefault="00E92DFD" w:rsidP="000D4B2A">
      <w:pPr>
        <w:pStyle w:val="Heading1"/>
        <w:spacing w:before="120" w:after="120" w:line="240" w:lineRule="auto"/>
        <w:jc w:val="both"/>
        <w:rPr>
          <w:i/>
          <w:iCs/>
        </w:rPr>
      </w:pPr>
      <w:r>
        <w:rPr>
          <w:b/>
          <w:bCs/>
        </w:rPr>
        <w:t xml:space="preserve">Exposure draft </w:t>
      </w:r>
      <w:r w:rsidR="00B4492F">
        <w:rPr>
          <w:b/>
          <w:bCs/>
          <w:i/>
          <w:iCs/>
        </w:rPr>
        <w:t xml:space="preserve">Australian Charities and Not-for-profits Commission </w:t>
      </w:r>
      <w:r w:rsidR="00097E0C">
        <w:rPr>
          <w:b/>
          <w:bCs/>
          <w:i/>
          <w:iCs/>
        </w:rPr>
        <w:t xml:space="preserve">Amendment (2021 Measures </w:t>
      </w:r>
      <w:r w:rsidR="00965486">
        <w:rPr>
          <w:b/>
          <w:bCs/>
          <w:i/>
          <w:iCs/>
        </w:rPr>
        <w:t xml:space="preserve">No. 2) </w:t>
      </w:r>
      <w:r w:rsidR="00B4492F">
        <w:rPr>
          <w:b/>
          <w:bCs/>
          <w:i/>
          <w:iCs/>
        </w:rPr>
        <w:t>Regulation</w:t>
      </w:r>
      <w:r w:rsidR="00965486">
        <w:rPr>
          <w:b/>
          <w:bCs/>
          <w:i/>
          <w:iCs/>
        </w:rPr>
        <w:t>s</w:t>
      </w:r>
      <w:r w:rsidR="00B4492F">
        <w:rPr>
          <w:b/>
          <w:bCs/>
          <w:i/>
          <w:iCs/>
        </w:rPr>
        <w:t xml:space="preserve"> 20</w:t>
      </w:r>
      <w:r w:rsidR="00965486">
        <w:rPr>
          <w:b/>
          <w:bCs/>
          <w:i/>
          <w:iCs/>
        </w:rPr>
        <w:t>21</w:t>
      </w:r>
    </w:p>
    <w:p w14:paraId="284B8BA5" w14:textId="528D083A" w:rsidR="0037182E" w:rsidRDefault="00AB7A20" w:rsidP="00555A5C">
      <w:pPr>
        <w:spacing w:before="200" w:after="200" w:line="240" w:lineRule="auto"/>
        <w:jc w:val="both"/>
        <w:textAlignment w:val="baseline"/>
        <w:rPr>
          <w:rFonts w:ascii="Arial" w:eastAsia="Times New Roman" w:hAnsi="Arial" w:cs="Arial"/>
          <w:lang w:eastAsia="en-GB"/>
        </w:rPr>
      </w:pPr>
      <w:r w:rsidRPr="2B7D9322">
        <w:rPr>
          <w:rFonts w:ascii="Arial" w:eastAsia="Times New Roman" w:hAnsi="Arial" w:cs="Arial"/>
          <w:lang w:eastAsia="en-GB"/>
        </w:rPr>
        <w:t xml:space="preserve">Justice Connect </w:t>
      </w:r>
      <w:r w:rsidR="0021558F">
        <w:rPr>
          <w:rFonts w:ascii="Arial" w:eastAsia="Times New Roman" w:hAnsi="Arial" w:cs="Arial"/>
          <w:lang w:eastAsia="en-GB"/>
        </w:rPr>
        <w:t xml:space="preserve">appreciates </w:t>
      </w:r>
      <w:r w:rsidRPr="2B7D9322">
        <w:rPr>
          <w:rFonts w:ascii="Arial" w:eastAsia="Times New Roman" w:hAnsi="Arial" w:cs="Arial"/>
          <w:lang w:eastAsia="en-GB"/>
        </w:rPr>
        <w:t xml:space="preserve">the opportunity to respond to </w:t>
      </w:r>
      <w:r w:rsidR="00D63E91" w:rsidRPr="2B7D9322">
        <w:rPr>
          <w:rFonts w:ascii="Arial" w:eastAsia="Times New Roman" w:hAnsi="Arial" w:cs="Arial"/>
          <w:lang w:eastAsia="en-GB"/>
        </w:rPr>
        <w:t>the</w:t>
      </w:r>
      <w:r w:rsidR="009A656A" w:rsidRPr="2B7D9322">
        <w:rPr>
          <w:rFonts w:ascii="Arial" w:eastAsia="Times New Roman" w:hAnsi="Arial" w:cs="Arial"/>
          <w:lang w:eastAsia="en-GB"/>
        </w:rPr>
        <w:t xml:space="preserve"> </w:t>
      </w:r>
      <w:r w:rsidR="0037182E">
        <w:rPr>
          <w:rFonts w:ascii="Arial" w:eastAsia="Times New Roman" w:hAnsi="Arial" w:cs="Arial"/>
          <w:lang w:eastAsia="en-GB"/>
        </w:rPr>
        <w:t>ex</w:t>
      </w:r>
      <w:r w:rsidR="00673097">
        <w:rPr>
          <w:rFonts w:ascii="Arial" w:eastAsia="Times New Roman" w:hAnsi="Arial" w:cs="Arial"/>
          <w:lang w:eastAsia="en-GB"/>
        </w:rPr>
        <w:t xml:space="preserve">posure draft of the </w:t>
      </w:r>
      <w:r w:rsidR="1E389F56" w:rsidRPr="2B7D9322">
        <w:rPr>
          <w:rFonts w:ascii="Arial" w:eastAsia="Arial" w:hAnsi="Arial" w:cs="Arial"/>
          <w:i/>
          <w:iCs/>
        </w:rPr>
        <w:t>Australian Charities and Not-for-profits Commission Amendment (2021 Measures No. 2) Regulations 2021</w:t>
      </w:r>
      <w:r w:rsidR="66BD92B4" w:rsidRPr="2B7D9322">
        <w:rPr>
          <w:rFonts w:ascii="Arial" w:eastAsia="Arial" w:hAnsi="Arial" w:cs="Arial"/>
          <w:i/>
          <w:iCs/>
        </w:rPr>
        <w:t xml:space="preserve"> </w:t>
      </w:r>
      <w:r w:rsidR="0021558F" w:rsidRPr="2B7D9322">
        <w:rPr>
          <w:rFonts w:ascii="Arial" w:eastAsia="Times New Roman" w:hAnsi="Arial" w:cs="Arial"/>
          <w:lang w:eastAsia="en-GB"/>
        </w:rPr>
        <w:t>(</w:t>
      </w:r>
      <w:r w:rsidR="0021558F" w:rsidRPr="2B7D9322">
        <w:rPr>
          <w:rFonts w:ascii="Arial" w:eastAsia="Times New Roman" w:hAnsi="Arial" w:cs="Arial"/>
          <w:b/>
          <w:bCs/>
          <w:lang w:eastAsia="en-GB"/>
        </w:rPr>
        <w:t>the Regulation</w:t>
      </w:r>
      <w:r w:rsidR="00673097">
        <w:rPr>
          <w:rFonts w:ascii="Arial" w:eastAsia="Times New Roman" w:hAnsi="Arial" w:cs="Arial"/>
          <w:b/>
          <w:bCs/>
          <w:lang w:eastAsia="en-GB"/>
        </w:rPr>
        <w:t>s</w:t>
      </w:r>
      <w:r w:rsidR="0021558F" w:rsidRPr="2B7D9322">
        <w:rPr>
          <w:rFonts w:ascii="Arial" w:eastAsia="Times New Roman" w:hAnsi="Arial" w:cs="Arial"/>
          <w:lang w:eastAsia="en-GB"/>
        </w:rPr>
        <w:t>)</w:t>
      </w:r>
      <w:r w:rsidR="0037182E">
        <w:rPr>
          <w:rFonts w:ascii="Arial" w:eastAsia="Times New Roman" w:hAnsi="Arial" w:cs="Arial"/>
          <w:lang w:eastAsia="en-GB"/>
        </w:rPr>
        <w:t>.</w:t>
      </w:r>
    </w:p>
    <w:p w14:paraId="2A7A60BB" w14:textId="144C560B" w:rsidR="00673097" w:rsidRPr="008441B1" w:rsidRDefault="00673097" w:rsidP="00555A5C">
      <w:pPr>
        <w:pStyle w:val="Heading2"/>
        <w:spacing w:before="0"/>
        <w:rPr>
          <w:lang w:eastAsia="en-GB"/>
        </w:rPr>
      </w:pPr>
      <w:r>
        <w:rPr>
          <w:b/>
          <w:bCs/>
        </w:rPr>
        <w:t>Our work</w:t>
      </w:r>
    </w:p>
    <w:p w14:paraId="4EE43A52" w14:textId="1294642E" w:rsidR="008441B1" w:rsidRPr="008441B1" w:rsidRDefault="008441B1" w:rsidP="2B7D9322">
      <w:pPr>
        <w:spacing w:before="200" w:after="0" w:line="240" w:lineRule="auto"/>
        <w:jc w:val="both"/>
        <w:textAlignment w:val="baseline"/>
        <w:rPr>
          <w:rFonts w:ascii="Arial" w:hAnsi="Arial" w:cs="Arial"/>
          <w:lang w:eastAsia="en-GB"/>
        </w:rPr>
      </w:pPr>
      <w:r w:rsidRPr="2B7D9322">
        <w:rPr>
          <w:rFonts w:ascii="Arial" w:hAnsi="Arial" w:cs="Arial"/>
          <w:lang w:eastAsia="en-GB"/>
        </w:rPr>
        <w:t>In the face of huge unmet legal need, Justice Connect designs and delivers high-impact interventions to increase access to legal support and achieve social justice. We help those who would otherwise miss out on assistance, focusing on people disproportionately impacted by the law and the organisations that make our community thrive.   </w:t>
      </w:r>
    </w:p>
    <w:p w14:paraId="249E2E70" w14:textId="2788B7DE" w:rsidR="008441B1" w:rsidRPr="008441B1" w:rsidRDefault="008441B1" w:rsidP="00850AE6">
      <w:pPr>
        <w:pStyle w:val="paragraph"/>
        <w:spacing w:before="200" w:beforeAutospacing="0" w:after="0" w:afterAutospacing="0"/>
        <w:jc w:val="both"/>
        <w:textAlignment w:val="baseline"/>
        <w:rPr>
          <w:rFonts w:ascii="Arial" w:hAnsi="Arial" w:cs="Arial"/>
          <w:sz w:val="22"/>
          <w:szCs w:val="22"/>
          <w:lang w:eastAsia="en-GB"/>
        </w:rPr>
      </w:pPr>
      <w:r w:rsidRPr="008441B1">
        <w:rPr>
          <w:rFonts w:ascii="Arial" w:hAnsi="Arial" w:cs="Arial"/>
          <w:sz w:val="22"/>
          <w:szCs w:val="22"/>
          <w:lang w:eastAsia="en-GB"/>
        </w:rPr>
        <w:t>We work to ensure people and organisations can access the right legal help at the right time, to avoid the negative impacts on their wellbeing or organisational health due to legal problems. We believe in a fair and just world, where communities are supported to engage with and fully participate in our legal system.  </w:t>
      </w:r>
    </w:p>
    <w:p w14:paraId="63684B0A" w14:textId="099C24BB" w:rsidR="008441B1" w:rsidRDefault="008441B1" w:rsidP="00850AE6">
      <w:pPr>
        <w:pStyle w:val="paragraph"/>
        <w:spacing w:before="200" w:beforeAutospacing="0" w:after="0" w:afterAutospacing="0"/>
        <w:jc w:val="both"/>
        <w:textAlignment w:val="baseline"/>
        <w:rPr>
          <w:rFonts w:ascii="Segoe UI" w:hAnsi="Segoe UI" w:cs="Segoe UI"/>
          <w:sz w:val="18"/>
          <w:szCs w:val="18"/>
        </w:rPr>
      </w:pPr>
      <w:r w:rsidRPr="008441B1">
        <w:rPr>
          <w:rFonts w:ascii="Arial" w:hAnsi="Arial" w:cs="Arial"/>
          <w:sz w:val="22"/>
          <w:szCs w:val="22"/>
          <w:lang w:eastAsia="en-GB"/>
        </w:rPr>
        <w:t xml:space="preserve">We </w:t>
      </w:r>
      <w:r w:rsidR="00C36CDE">
        <w:rPr>
          <w:rFonts w:ascii="Arial" w:hAnsi="Arial" w:cs="Arial"/>
          <w:sz w:val="22"/>
          <w:szCs w:val="22"/>
          <w:lang w:eastAsia="en-GB"/>
        </w:rPr>
        <w:t xml:space="preserve">have been serving the community for more than 25 years. We </w:t>
      </w:r>
      <w:r w:rsidRPr="008441B1">
        <w:rPr>
          <w:rFonts w:ascii="Arial" w:hAnsi="Arial" w:cs="Arial"/>
          <w:sz w:val="22"/>
          <w:szCs w:val="22"/>
          <w:lang w:eastAsia="en-GB"/>
        </w:rPr>
        <w:t xml:space="preserve">are a registered charity, operating </w:t>
      </w:r>
      <w:r w:rsidR="00306A55">
        <w:rPr>
          <w:rFonts w:ascii="Arial" w:hAnsi="Arial" w:cs="Arial"/>
          <w:sz w:val="22"/>
          <w:szCs w:val="22"/>
          <w:lang w:eastAsia="en-GB"/>
        </w:rPr>
        <w:t>nationally</w:t>
      </w:r>
      <w:r w:rsidRPr="008441B1">
        <w:rPr>
          <w:rFonts w:ascii="Arial" w:hAnsi="Arial" w:cs="Arial"/>
          <w:sz w:val="22"/>
          <w:szCs w:val="22"/>
          <w:lang w:eastAsia="en-GB"/>
        </w:rPr>
        <w:t>.</w:t>
      </w:r>
      <w:r>
        <w:rPr>
          <w:rStyle w:val="eop"/>
          <w:rFonts w:ascii="Calibri Light" w:hAnsi="Calibri Light" w:cs="Calibri Light"/>
          <w:color w:val="1F3763"/>
          <w:sz w:val="20"/>
          <w:szCs w:val="20"/>
        </w:rPr>
        <w:t> </w:t>
      </w:r>
    </w:p>
    <w:p w14:paraId="19D9C99A" w14:textId="0AC4AE3C" w:rsidR="00AB7A20" w:rsidRPr="000D4B2A" w:rsidRDefault="00AB7A20" w:rsidP="008441B1">
      <w:pPr>
        <w:pStyle w:val="Heading2"/>
        <w:spacing w:before="240" w:after="120" w:line="240" w:lineRule="auto"/>
        <w:jc w:val="both"/>
        <w:rPr>
          <w:b/>
          <w:bCs/>
        </w:rPr>
      </w:pPr>
      <w:r w:rsidRPr="005D02B1">
        <w:rPr>
          <w:b/>
          <w:bCs/>
        </w:rPr>
        <w:t>Our expertise – our Not-for-profit Law service</w:t>
      </w:r>
    </w:p>
    <w:p w14:paraId="588CB8FD" w14:textId="77777777" w:rsidR="00805EB0" w:rsidRDefault="00AB7A20" w:rsidP="00762393">
      <w:pPr>
        <w:spacing w:before="120" w:after="120" w:line="240" w:lineRule="auto"/>
        <w:jc w:val="both"/>
        <w:rPr>
          <w:rFonts w:ascii="Arial" w:eastAsia="Times New Roman" w:hAnsi="Arial" w:cs="Arial"/>
          <w:lang w:eastAsia="en-GB"/>
        </w:rPr>
      </w:pPr>
      <w:r w:rsidRPr="3C3B564E">
        <w:rPr>
          <w:rFonts w:ascii="Arial" w:eastAsia="Times New Roman" w:hAnsi="Arial" w:cs="Arial"/>
          <w:lang w:eastAsia="en-GB"/>
        </w:rPr>
        <w:t>This submission draws on the experience of our specialist Not-for-profit Law service</w:t>
      </w:r>
      <w:r w:rsidR="00AB4390" w:rsidRPr="3C3B564E">
        <w:rPr>
          <w:rFonts w:ascii="Arial" w:eastAsia="Times New Roman" w:hAnsi="Arial" w:cs="Arial"/>
          <w:lang w:eastAsia="en-GB"/>
        </w:rPr>
        <w:t xml:space="preserve"> which p</w:t>
      </w:r>
      <w:r w:rsidRPr="3C3B564E">
        <w:rPr>
          <w:rFonts w:ascii="Arial" w:eastAsia="Times New Roman" w:hAnsi="Arial" w:cs="Arial"/>
          <w:lang w:eastAsia="en-GB"/>
        </w:rPr>
        <w:t xml:space="preserve">rovides free and </w:t>
      </w:r>
      <w:r w:rsidR="00A007A1" w:rsidRPr="3C3B564E">
        <w:rPr>
          <w:rFonts w:ascii="Arial" w:eastAsia="Times New Roman" w:hAnsi="Arial" w:cs="Arial"/>
          <w:lang w:eastAsia="en-GB"/>
        </w:rPr>
        <w:t>low-cost</w:t>
      </w:r>
      <w:r w:rsidRPr="3C3B564E">
        <w:rPr>
          <w:rFonts w:ascii="Arial" w:eastAsia="Times New Roman" w:hAnsi="Arial" w:cs="Arial"/>
          <w:lang w:eastAsia="en-GB"/>
        </w:rPr>
        <w:t xml:space="preserve"> legal assistance to not-for-profit community organisations and social enterprises</w:t>
      </w:r>
      <w:r w:rsidR="005C2FB6" w:rsidRPr="3C3B564E">
        <w:rPr>
          <w:rFonts w:ascii="Arial" w:eastAsia="Times New Roman" w:hAnsi="Arial" w:cs="Arial"/>
          <w:lang w:eastAsia="en-GB"/>
        </w:rPr>
        <w:t xml:space="preserve">, many of </w:t>
      </w:r>
      <w:r w:rsidR="002676E9" w:rsidRPr="3C3B564E">
        <w:rPr>
          <w:rFonts w:ascii="Arial" w:eastAsia="Times New Roman" w:hAnsi="Arial" w:cs="Arial"/>
          <w:lang w:eastAsia="en-GB"/>
        </w:rPr>
        <w:t>whom</w:t>
      </w:r>
      <w:r w:rsidR="005C2FB6" w:rsidRPr="3C3B564E">
        <w:rPr>
          <w:rFonts w:ascii="Arial" w:eastAsia="Times New Roman" w:hAnsi="Arial" w:cs="Arial"/>
          <w:lang w:eastAsia="en-GB"/>
        </w:rPr>
        <w:t xml:space="preserve"> are registered charities</w:t>
      </w:r>
      <w:r w:rsidRPr="3C3B564E">
        <w:rPr>
          <w:rFonts w:ascii="Arial" w:eastAsia="Times New Roman" w:hAnsi="Arial" w:cs="Arial"/>
          <w:lang w:eastAsia="en-GB"/>
        </w:rPr>
        <w:t>.</w:t>
      </w:r>
      <w:r w:rsidR="00643325" w:rsidRPr="3C3B564E">
        <w:rPr>
          <w:rFonts w:ascii="Arial" w:eastAsia="Times New Roman" w:hAnsi="Arial" w:cs="Arial"/>
          <w:lang w:eastAsia="en-GB"/>
        </w:rPr>
        <w:t xml:space="preserve"> </w:t>
      </w:r>
    </w:p>
    <w:p w14:paraId="3AA6E67B" w14:textId="720F3B09" w:rsidR="00805EB0" w:rsidRDefault="00643325" w:rsidP="00762393">
      <w:pPr>
        <w:spacing w:before="120" w:after="120" w:line="240" w:lineRule="auto"/>
        <w:jc w:val="both"/>
        <w:rPr>
          <w:rFonts w:ascii="Arial" w:eastAsia="Times New Roman" w:hAnsi="Arial" w:cs="Arial"/>
          <w:lang w:eastAsia="en-GB"/>
        </w:rPr>
      </w:pPr>
      <w:r w:rsidRPr="00555A5C">
        <w:rPr>
          <w:rFonts w:ascii="Arial" w:eastAsia="Times New Roman" w:hAnsi="Arial" w:cs="Arial"/>
          <w:b/>
          <w:bCs/>
          <w:lang w:eastAsia="en-GB"/>
        </w:rPr>
        <w:t xml:space="preserve">In the 2019/2020 financial year, we assisted </w:t>
      </w:r>
      <w:r w:rsidR="31B9D1FC" w:rsidRPr="00555A5C">
        <w:rPr>
          <w:rFonts w:ascii="Arial" w:eastAsia="Times New Roman" w:hAnsi="Arial" w:cs="Arial"/>
          <w:b/>
          <w:bCs/>
          <w:lang w:eastAsia="en-GB"/>
        </w:rPr>
        <w:t xml:space="preserve">more than </w:t>
      </w:r>
      <w:r w:rsidRPr="00555A5C">
        <w:rPr>
          <w:rFonts w:ascii="Arial" w:eastAsia="Times New Roman" w:hAnsi="Arial" w:cs="Arial"/>
          <w:b/>
          <w:bCs/>
          <w:lang w:eastAsia="en-GB"/>
        </w:rPr>
        <w:t>1,6</w:t>
      </w:r>
      <w:r w:rsidR="09D1FC47" w:rsidRPr="00555A5C">
        <w:rPr>
          <w:rFonts w:ascii="Arial" w:eastAsia="Times New Roman" w:hAnsi="Arial" w:cs="Arial"/>
          <w:b/>
          <w:bCs/>
          <w:lang w:eastAsia="en-GB"/>
        </w:rPr>
        <w:t>00</w:t>
      </w:r>
      <w:r w:rsidRPr="00555A5C">
        <w:rPr>
          <w:rFonts w:ascii="Arial" w:eastAsia="Times New Roman" w:hAnsi="Arial" w:cs="Arial"/>
          <w:b/>
          <w:bCs/>
          <w:lang w:eastAsia="en-GB"/>
        </w:rPr>
        <w:t xml:space="preserve"> </w:t>
      </w:r>
      <w:r w:rsidR="006F3DF9" w:rsidRPr="00555A5C">
        <w:rPr>
          <w:rFonts w:ascii="Arial" w:eastAsia="Times New Roman" w:hAnsi="Arial" w:cs="Arial"/>
          <w:b/>
          <w:bCs/>
          <w:lang w:eastAsia="en-GB"/>
        </w:rPr>
        <w:t>not-for-profit</w:t>
      </w:r>
      <w:r w:rsidR="00167FF2" w:rsidRPr="00555A5C">
        <w:rPr>
          <w:rFonts w:ascii="Arial" w:eastAsia="Times New Roman" w:hAnsi="Arial" w:cs="Arial"/>
          <w:b/>
          <w:bCs/>
          <w:lang w:eastAsia="en-GB"/>
        </w:rPr>
        <w:t xml:space="preserve"> groups</w:t>
      </w:r>
      <w:r w:rsidRPr="00555A5C">
        <w:rPr>
          <w:rFonts w:ascii="Arial" w:eastAsia="Times New Roman" w:hAnsi="Arial" w:cs="Arial"/>
          <w:b/>
          <w:bCs/>
          <w:lang w:eastAsia="en-GB"/>
        </w:rPr>
        <w:t>.</w:t>
      </w:r>
      <w:r w:rsidR="00AB7A20" w:rsidRPr="3C3B564E">
        <w:rPr>
          <w:rFonts w:ascii="Arial" w:eastAsia="Times New Roman" w:hAnsi="Arial" w:cs="Arial"/>
          <w:lang w:eastAsia="en-GB"/>
        </w:rPr>
        <w:t xml:space="preserve"> We help those involved in running </w:t>
      </w:r>
      <w:r w:rsidR="006F3DF9" w:rsidRPr="3C3B564E">
        <w:rPr>
          <w:rFonts w:ascii="Arial" w:eastAsia="Times New Roman" w:hAnsi="Arial" w:cs="Arial"/>
          <w:lang w:eastAsia="en-GB"/>
        </w:rPr>
        <w:t>not-for-profit</w:t>
      </w:r>
      <w:r w:rsidR="00AB7A20" w:rsidRPr="3C3B564E">
        <w:rPr>
          <w:rFonts w:ascii="Arial" w:eastAsia="Times New Roman" w:hAnsi="Arial" w:cs="Arial"/>
          <w:lang w:eastAsia="en-GB"/>
        </w:rPr>
        <w:t xml:space="preserve">s </w:t>
      </w:r>
      <w:r w:rsidR="1073A4F6" w:rsidRPr="3C3B564E">
        <w:rPr>
          <w:rFonts w:ascii="Arial" w:eastAsia="Times New Roman" w:hAnsi="Arial" w:cs="Arial"/>
          <w:lang w:eastAsia="en-GB"/>
        </w:rPr>
        <w:t xml:space="preserve">and social enterprises </w:t>
      </w:r>
      <w:r w:rsidR="00AB7A20" w:rsidRPr="3C3B564E">
        <w:rPr>
          <w:rFonts w:ascii="Arial" w:eastAsia="Times New Roman" w:hAnsi="Arial" w:cs="Arial"/>
          <w:lang w:eastAsia="en-GB"/>
        </w:rPr>
        <w:t xml:space="preserve">navigate the full range of </w:t>
      </w:r>
      <w:r w:rsidR="00AB7A20" w:rsidRPr="3C3B564E">
        <w:rPr>
          <w:rFonts w:ascii="Arial" w:eastAsia="Times New Roman" w:hAnsi="Arial" w:cs="Arial"/>
          <w:lang w:eastAsia="en-GB"/>
        </w:rPr>
        <w:lastRenderedPageBreak/>
        <w:t>legal issues that arise during the lifecycle of their organisation, including</w:t>
      </w:r>
      <w:r w:rsidRPr="3C3B564E">
        <w:rPr>
          <w:rFonts w:ascii="Arial" w:eastAsia="Times New Roman" w:hAnsi="Arial" w:cs="Arial"/>
          <w:lang w:eastAsia="en-GB"/>
        </w:rPr>
        <w:t xml:space="preserve"> </w:t>
      </w:r>
      <w:r w:rsidR="00167FF2">
        <w:rPr>
          <w:rFonts w:ascii="Arial" w:eastAsia="Times New Roman" w:hAnsi="Arial" w:cs="Arial"/>
          <w:lang w:eastAsia="en-GB"/>
        </w:rPr>
        <w:t xml:space="preserve">gaining and maintaining </w:t>
      </w:r>
      <w:r w:rsidR="002676E9" w:rsidRPr="3C3B564E">
        <w:rPr>
          <w:rFonts w:ascii="Arial" w:eastAsia="Times New Roman" w:hAnsi="Arial" w:cs="Arial"/>
          <w:lang w:eastAsia="en-GB"/>
        </w:rPr>
        <w:t>charity reg</w:t>
      </w:r>
      <w:r w:rsidR="00167FF2">
        <w:rPr>
          <w:rFonts w:ascii="Arial" w:eastAsia="Times New Roman" w:hAnsi="Arial" w:cs="Arial"/>
          <w:lang w:eastAsia="en-GB"/>
        </w:rPr>
        <w:t>istration</w:t>
      </w:r>
      <w:r w:rsidRPr="00336107">
        <w:rPr>
          <w:rFonts w:ascii="Arial" w:eastAsia="Times New Roman" w:hAnsi="Arial" w:cs="Arial"/>
          <w:lang w:eastAsia="en-GB"/>
        </w:rPr>
        <w:t xml:space="preserve">. </w:t>
      </w:r>
    </w:p>
    <w:p w14:paraId="2BA88075" w14:textId="29A1AE42" w:rsidR="002B638D" w:rsidRDefault="002B638D" w:rsidP="00762393">
      <w:pPr>
        <w:spacing w:before="120" w:after="120" w:line="240" w:lineRule="auto"/>
        <w:jc w:val="both"/>
        <w:rPr>
          <w:rFonts w:ascii="Arial" w:eastAsia="Times New Roman" w:hAnsi="Arial" w:cs="Arial"/>
          <w:lang w:eastAsia="en-GB"/>
        </w:rPr>
      </w:pPr>
      <w:r>
        <w:rPr>
          <w:rFonts w:ascii="Arial" w:eastAsia="Times New Roman" w:hAnsi="Arial" w:cs="Arial"/>
          <w:lang w:eastAsia="en-GB"/>
        </w:rPr>
        <w:t xml:space="preserve">The focus of our legal advice service (delivered by in-house lawyers and via pro bono referrals) is on </w:t>
      </w:r>
      <w:r w:rsidRPr="009C6BCE">
        <w:rPr>
          <w:rFonts w:ascii="Arial" w:eastAsia="Times New Roman" w:hAnsi="Arial" w:cs="Arial"/>
          <w:b/>
          <w:bCs/>
          <w:lang w:eastAsia="en-GB"/>
        </w:rPr>
        <w:t>small volunteer-run charities</w:t>
      </w:r>
      <w:r>
        <w:rPr>
          <w:rFonts w:ascii="Arial" w:eastAsia="Times New Roman" w:hAnsi="Arial" w:cs="Arial"/>
          <w:lang w:eastAsia="en-GB"/>
        </w:rPr>
        <w:t xml:space="preserve"> that would not otherwise be able to access this help. Many of these charities are in regional, </w:t>
      </w:r>
      <w:proofErr w:type="gramStart"/>
      <w:r>
        <w:rPr>
          <w:rFonts w:ascii="Arial" w:eastAsia="Times New Roman" w:hAnsi="Arial" w:cs="Arial"/>
          <w:lang w:eastAsia="en-GB"/>
        </w:rPr>
        <w:t>rural</w:t>
      </w:r>
      <w:proofErr w:type="gramEnd"/>
      <w:r>
        <w:rPr>
          <w:rFonts w:ascii="Arial" w:eastAsia="Times New Roman" w:hAnsi="Arial" w:cs="Arial"/>
          <w:lang w:eastAsia="en-GB"/>
        </w:rPr>
        <w:t xml:space="preserve"> or remote communities. </w:t>
      </w:r>
    </w:p>
    <w:p w14:paraId="6EC50328" w14:textId="2CB29151" w:rsidR="00762393" w:rsidRDefault="00762393" w:rsidP="00762393">
      <w:pPr>
        <w:spacing w:before="120" w:after="120" w:line="240" w:lineRule="auto"/>
        <w:jc w:val="both"/>
        <w:rPr>
          <w:rFonts w:ascii="Arial" w:eastAsia="Times New Roman" w:hAnsi="Arial" w:cs="Arial"/>
          <w:lang w:eastAsia="en-GB"/>
        </w:rPr>
      </w:pPr>
      <w:r w:rsidRPr="00555A5C">
        <w:rPr>
          <w:rFonts w:ascii="Arial" w:eastAsia="Times New Roman" w:hAnsi="Arial" w:cs="Arial"/>
          <w:lang w:eastAsia="en-GB"/>
        </w:rPr>
        <w:t xml:space="preserve">We also deliver training, with governance being our most popular module </w:t>
      </w:r>
      <w:r w:rsidR="005B13C8" w:rsidRPr="00555A5C">
        <w:rPr>
          <w:rFonts w:ascii="Arial" w:eastAsia="Times New Roman" w:hAnsi="Arial" w:cs="Arial"/>
          <w:lang w:eastAsia="en-GB"/>
        </w:rPr>
        <w:t>–</w:t>
      </w:r>
      <w:r w:rsidRPr="00555A5C">
        <w:rPr>
          <w:rFonts w:ascii="Arial" w:eastAsia="Times New Roman" w:hAnsi="Arial" w:cs="Arial"/>
          <w:lang w:eastAsia="en-GB"/>
        </w:rPr>
        <w:t xml:space="preserve"> </w:t>
      </w:r>
      <w:r w:rsidR="005B13C8" w:rsidRPr="00555A5C">
        <w:rPr>
          <w:rFonts w:ascii="Arial" w:eastAsia="Times New Roman" w:hAnsi="Arial" w:cs="Arial"/>
          <w:lang w:eastAsia="en-GB"/>
        </w:rPr>
        <w:t xml:space="preserve">in the last financial year we </w:t>
      </w:r>
      <w:r w:rsidR="00336107" w:rsidRPr="00555A5C">
        <w:rPr>
          <w:rFonts w:ascii="Arial" w:eastAsia="Times New Roman" w:hAnsi="Arial" w:cs="Arial"/>
          <w:b/>
          <w:bCs/>
          <w:lang w:eastAsia="en-GB"/>
        </w:rPr>
        <w:t xml:space="preserve">delivered </w:t>
      </w:r>
      <w:r w:rsidR="00EC08CE" w:rsidRPr="00555A5C">
        <w:rPr>
          <w:rFonts w:ascii="Arial" w:eastAsia="Times New Roman" w:hAnsi="Arial" w:cs="Arial"/>
          <w:b/>
          <w:bCs/>
          <w:lang w:eastAsia="en-GB"/>
        </w:rPr>
        <w:t xml:space="preserve">123 sessions </w:t>
      </w:r>
      <w:r w:rsidR="00CE3B27">
        <w:rPr>
          <w:rFonts w:ascii="Arial" w:eastAsia="Times New Roman" w:hAnsi="Arial" w:cs="Arial"/>
          <w:b/>
          <w:bCs/>
          <w:lang w:eastAsia="en-GB"/>
        </w:rPr>
        <w:t>to</w:t>
      </w:r>
      <w:r w:rsidR="00EC08CE" w:rsidRPr="00555A5C">
        <w:rPr>
          <w:rFonts w:ascii="Arial" w:eastAsia="Times New Roman" w:hAnsi="Arial" w:cs="Arial"/>
          <w:b/>
          <w:bCs/>
          <w:lang w:eastAsia="en-GB"/>
        </w:rPr>
        <w:t xml:space="preserve"> 5,441 people</w:t>
      </w:r>
      <w:r w:rsidR="00EC08CE" w:rsidRPr="00336107">
        <w:rPr>
          <w:rFonts w:ascii="Arial" w:eastAsia="Times New Roman" w:hAnsi="Arial" w:cs="Arial"/>
          <w:lang w:eastAsia="en-GB"/>
        </w:rPr>
        <w:t>.</w:t>
      </w:r>
    </w:p>
    <w:p w14:paraId="5A586D23" w14:textId="7DB619C6" w:rsidR="005715BB" w:rsidRDefault="00962D5C" w:rsidP="000D4B2A">
      <w:pPr>
        <w:spacing w:before="120" w:after="120" w:line="240" w:lineRule="auto"/>
        <w:jc w:val="both"/>
        <w:rPr>
          <w:rFonts w:ascii="Arial" w:eastAsia="Times New Roman" w:hAnsi="Arial" w:cs="Arial"/>
          <w:lang w:eastAsia="en-GB"/>
        </w:rPr>
      </w:pPr>
      <w:r>
        <w:rPr>
          <w:rFonts w:ascii="Arial" w:eastAsia="Times New Roman" w:hAnsi="Arial" w:cs="Arial"/>
          <w:lang w:eastAsia="en-GB"/>
        </w:rPr>
        <w:t xml:space="preserve">Many of our staff hold volunteer board and committee positions </w:t>
      </w:r>
      <w:r w:rsidR="0049104C">
        <w:rPr>
          <w:rFonts w:ascii="Arial" w:eastAsia="Times New Roman" w:hAnsi="Arial" w:cs="Arial"/>
          <w:lang w:eastAsia="en-GB"/>
        </w:rPr>
        <w:t xml:space="preserve">so have firsthand experience of the </w:t>
      </w:r>
      <w:r w:rsidR="00FA5B1E">
        <w:rPr>
          <w:rFonts w:ascii="Arial" w:eastAsia="Times New Roman" w:hAnsi="Arial" w:cs="Arial"/>
          <w:lang w:eastAsia="en-GB"/>
        </w:rPr>
        <w:t xml:space="preserve">challenges of keeping up with </w:t>
      </w:r>
      <w:r w:rsidR="005715BB">
        <w:rPr>
          <w:rFonts w:ascii="Arial" w:eastAsia="Times New Roman" w:hAnsi="Arial" w:cs="Arial"/>
          <w:lang w:eastAsia="en-GB"/>
        </w:rPr>
        <w:t>compliance in resource constrained organisations.</w:t>
      </w:r>
    </w:p>
    <w:p w14:paraId="63CC5A20" w14:textId="2FA88C29" w:rsidR="0001389F" w:rsidRPr="000D4B2A" w:rsidRDefault="004A49D6" w:rsidP="0001389F">
      <w:pPr>
        <w:pStyle w:val="Heading2"/>
        <w:spacing w:before="240" w:after="120" w:line="240" w:lineRule="auto"/>
        <w:jc w:val="both"/>
        <w:rPr>
          <w:b/>
          <w:bCs/>
        </w:rPr>
      </w:pPr>
      <w:r>
        <w:rPr>
          <w:b/>
          <w:bCs/>
        </w:rPr>
        <w:t xml:space="preserve">Our </w:t>
      </w:r>
      <w:r w:rsidR="0001389F">
        <w:rPr>
          <w:b/>
          <w:bCs/>
        </w:rPr>
        <w:t>submission</w:t>
      </w:r>
    </w:p>
    <w:p w14:paraId="036A7327" w14:textId="5D4A799D" w:rsidR="00EF28BE" w:rsidRDefault="0001389F" w:rsidP="000D4B2A">
      <w:pPr>
        <w:spacing w:before="120" w:after="120" w:line="240" w:lineRule="auto"/>
        <w:jc w:val="both"/>
        <w:rPr>
          <w:rFonts w:ascii="Arial" w:eastAsia="Times New Roman" w:hAnsi="Arial" w:cs="Arial"/>
          <w:lang w:eastAsia="en-GB"/>
        </w:rPr>
      </w:pPr>
      <w:bookmarkStart w:id="0" w:name="_Hlk49937950"/>
      <w:r>
        <w:rPr>
          <w:rFonts w:ascii="Arial" w:eastAsia="Times New Roman" w:hAnsi="Arial" w:cs="Arial"/>
          <w:lang w:eastAsia="en-GB"/>
        </w:rPr>
        <w:t xml:space="preserve">Our submission </w:t>
      </w:r>
      <w:r w:rsidR="00CC4368">
        <w:rPr>
          <w:rFonts w:ascii="Arial" w:eastAsia="Times New Roman" w:hAnsi="Arial" w:cs="Arial"/>
          <w:lang w:eastAsia="en-GB"/>
        </w:rPr>
        <w:t>focusses primarily on the impact for small-medium charities</w:t>
      </w:r>
      <w:r w:rsidR="00667C65">
        <w:rPr>
          <w:rFonts w:ascii="Arial" w:eastAsia="Times New Roman" w:hAnsi="Arial" w:cs="Arial"/>
          <w:lang w:eastAsia="en-GB"/>
        </w:rPr>
        <w:t xml:space="preserve">. In addition to this submission, we have participated in </w:t>
      </w:r>
      <w:r w:rsidR="003A4142">
        <w:rPr>
          <w:rFonts w:ascii="Arial" w:eastAsia="Times New Roman" w:hAnsi="Arial" w:cs="Arial"/>
          <w:lang w:eastAsia="en-GB"/>
        </w:rPr>
        <w:t>a</w:t>
      </w:r>
      <w:r w:rsidR="00B019F8">
        <w:rPr>
          <w:rFonts w:ascii="Arial" w:eastAsia="Times New Roman" w:hAnsi="Arial" w:cs="Arial"/>
          <w:lang w:eastAsia="en-GB"/>
        </w:rPr>
        <w:t xml:space="preserve"> consultation forum </w:t>
      </w:r>
      <w:r w:rsidR="000031D8">
        <w:rPr>
          <w:rFonts w:ascii="Arial" w:eastAsia="Times New Roman" w:hAnsi="Arial" w:cs="Arial"/>
          <w:lang w:eastAsia="en-GB"/>
        </w:rPr>
        <w:t>convened by Treasury</w:t>
      </w:r>
      <w:r w:rsidR="00B019F8">
        <w:rPr>
          <w:rFonts w:ascii="Arial" w:eastAsia="Times New Roman" w:hAnsi="Arial" w:cs="Arial"/>
          <w:lang w:eastAsia="en-GB"/>
        </w:rPr>
        <w:t>.</w:t>
      </w:r>
      <w:r w:rsidR="00124432">
        <w:rPr>
          <w:rFonts w:ascii="Arial" w:eastAsia="Times New Roman" w:hAnsi="Arial" w:cs="Arial"/>
          <w:lang w:eastAsia="en-GB"/>
        </w:rPr>
        <w:t xml:space="preserve"> </w:t>
      </w:r>
    </w:p>
    <w:p w14:paraId="1734AAF0" w14:textId="01701609" w:rsidR="002306C7" w:rsidRDefault="000031D8" w:rsidP="000D4B2A">
      <w:pPr>
        <w:spacing w:before="120" w:after="120" w:line="240" w:lineRule="auto"/>
        <w:jc w:val="both"/>
        <w:rPr>
          <w:rFonts w:ascii="Arial" w:eastAsia="Times New Roman" w:hAnsi="Arial" w:cs="Arial"/>
          <w:lang w:eastAsia="en-GB"/>
        </w:rPr>
      </w:pPr>
      <w:r>
        <w:rPr>
          <w:rFonts w:ascii="Arial" w:eastAsia="Times New Roman" w:hAnsi="Arial" w:cs="Arial"/>
          <w:lang w:eastAsia="en-GB"/>
        </w:rPr>
        <w:t>Our</w:t>
      </w:r>
      <w:r w:rsidRPr="00555A5C">
        <w:rPr>
          <w:rFonts w:ascii="Arial" w:eastAsia="Times New Roman" w:hAnsi="Arial" w:cs="Arial"/>
          <w:lang w:eastAsia="en-GB"/>
        </w:rPr>
        <w:t xml:space="preserve"> submission </w:t>
      </w:r>
      <w:r>
        <w:rPr>
          <w:rFonts w:ascii="Arial" w:eastAsia="Times New Roman" w:hAnsi="Arial" w:cs="Arial"/>
          <w:lang w:eastAsia="en-GB"/>
        </w:rPr>
        <w:t xml:space="preserve">does not </w:t>
      </w:r>
      <w:proofErr w:type="gramStart"/>
      <w:r w:rsidR="002E7DE8">
        <w:rPr>
          <w:rFonts w:ascii="Arial" w:eastAsia="Times New Roman" w:hAnsi="Arial" w:cs="Arial"/>
          <w:lang w:eastAsia="en-GB"/>
        </w:rPr>
        <w:t>covered</w:t>
      </w:r>
      <w:proofErr w:type="gramEnd"/>
      <w:r w:rsidR="002E7DE8">
        <w:rPr>
          <w:rFonts w:ascii="Arial" w:eastAsia="Times New Roman" w:hAnsi="Arial" w:cs="Arial"/>
          <w:lang w:eastAsia="en-GB"/>
        </w:rPr>
        <w:t xml:space="preserve"> all </w:t>
      </w:r>
      <w:r>
        <w:rPr>
          <w:rFonts w:ascii="Arial" w:eastAsia="Times New Roman" w:hAnsi="Arial" w:cs="Arial"/>
          <w:lang w:eastAsia="en-GB"/>
        </w:rPr>
        <w:t>the</w:t>
      </w:r>
      <w:r w:rsidR="002E7DE8">
        <w:rPr>
          <w:rFonts w:ascii="Arial" w:eastAsia="Times New Roman" w:hAnsi="Arial" w:cs="Arial"/>
          <w:lang w:eastAsia="en-GB"/>
        </w:rPr>
        <w:t xml:space="preserve"> </w:t>
      </w:r>
      <w:r w:rsidR="002306C7">
        <w:rPr>
          <w:rFonts w:ascii="Arial" w:eastAsia="Times New Roman" w:hAnsi="Arial" w:cs="Arial"/>
          <w:lang w:eastAsia="en-GB"/>
        </w:rPr>
        <w:t xml:space="preserve">areas of concern </w:t>
      </w:r>
      <w:r>
        <w:rPr>
          <w:rFonts w:ascii="Arial" w:eastAsia="Times New Roman" w:hAnsi="Arial" w:cs="Arial"/>
          <w:lang w:eastAsia="en-GB"/>
        </w:rPr>
        <w:t xml:space="preserve">(such as the constitutional law issues). Rather than repeating them we have </w:t>
      </w:r>
      <w:r>
        <w:rPr>
          <w:rFonts w:ascii="Arial" w:eastAsia="Times New Roman" w:hAnsi="Arial" w:cs="Arial"/>
          <w:b/>
          <w:bCs/>
          <w:lang w:eastAsia="en-GB"/>
        </w:rPr>
        <w:t>endorsed the ‘Hands Off Our Charities’ Joint Submission</w:t>
      </w:r>
      <w:r w:rsidRPr="0096574F" w:rsidDel="00124432">
        <w:rPr>
          <w:rFonts w:ascii="Arial" w:eastAsia="Times New Roman" w:hAnsi="Arial" w:cs="Arial"/>
          <w:b/>
          <w:bCs/>
          <w:lang w:eastAsia="en-GB"/>
        </w:rPr>
        <w:t xml:space="preserve"> </w:t>
      </w:r>
      <w:proofErr w:type="gramStart"/>
      <w:r>
        <w:rPr>
          <w:rFonts w:ascii="Arial" w:eastAsia="Times New Roman" w:hAnsi="Arial" w:cs="Arial"/>
          <w:b/>
          <w:bCs/>
          <w:lang w:eastAsia="en-GB"/>
        </w:rPr>
        <w:t xml:space="preserve">and </w:t>
      </w:r>
      <w:r w:rsidR="00124432">
        <w:rPr>
          <w:rFonts w:ascii="Arial" w:eastAsia="Times New Roman" w:hAnsi="Arial" w:cs="Arial"/>
          <w:b/>
          <w:bCs/>
          <w:lang w:eastAsia="en-GB"/>
        </w:rPr>
        <w:t>also</w:t>
      </w:r>
      <w:proofErr w:type="gramEnd"/>
      <w:r w:rsidR="00124432">
        <w:rPr>
          <w:rFonts w:ascii="Arial" w:eastAsia="Times New Roman" w:hAnsi="Arial" w:cs="Arial"/>
          <w:b/>
          <w:bCs/>
          <w:lang w:eastAsia="en-GB"/>
        </w:rPr>
        <w:t xml:space="preserve"> </w:t>
      </w:r>
      <w:r>
        <w:rPr>
          <w:rFonts w:ascii="Arial" w:eastAsia="Times New Roman" w:hAnsi="Arial" w:cs="Arial"/>
          <w:b/>
          <w:bCs/>
          <w:lang w:eastAsia="en-GB"/>
        </w:rPr>
        <w:t>endorse t</w:t>
      </w:r>
      <w:r w:rsidR="002306C7" w:rsidRPr="0096574F">
        <w:rPr>
          <w:rFonts w:ascii="Arial" w:eastAsia="Times New Roman" w:hAnsi="Arial" w:cs="Arial"/>
          <w:b/>
          <w:bCs/>
          <w:lang w:eastAsia="en-GB"/>
        </w:rPr>
        <w:t xml:space="preserve">he </w:t>
      </w:r>
      <w:r w:rsidR="00124432">
        <w:rPr>
          <w:rFonts w:ascii="Arial" w:eastAsia="Times New Roman" w:hAnsi="Arial" w:cs="Arial"/>
          <w:b/>
          <w:bCs/>
          <w:lang w:eastAsia="en-GB"/>
        </w:rPr>
        <w:t xml:space="preserve">more detailed </w:t>
      </w:r>
      <w:r w:rsidR="002306C7" w:rsidRPr="0096574F">
        <w:rPr>
          <w:rFonts w:ascii="Arial" w:eastAsia="Times New Roman" w:hAnsi="Arial" w:cs="Arial"/>
          <w:b/>
          <w:bCs/>
          <w:lang w:eastAsia="en-GB"/>
        </w:rPr>
        <w:t>submission of</w:t>
      </w:r>
      <w:r w:rsidR="002E7DE8">
        <w:rPr>
          <w:rFonts w:ascii="Arial" w:eastAsia="Times New Roman" w:hAnsi="Arial" w:cs="Arial"/>
          <w:b/>
          <w:bCs/>
          <w:lang w:eastAsia="en-GB"/>
        </w:rPr>
        <w:t xml:space="preserve"> the Law Council of Australia</w:t>
      </w:r>
      <w:r w:rsidR="00124432">
        <w:rPr>
          <w:rFonts w:ascii="Arial" w:eastAsia="Times New Roman" w:hAnsi="Arial" w:cs="Arial"/>
          <w:b/>
          <w:bCs/>
          <w:lang w:eastAsia="en-GB"/>
        </w:rPr>
        <w:t xml:space="preserve"> </w:t>
      </w:r>
      <w:r w:rsidR="00124432" w:rsidRPr="00555A5C">
        <w:rPr>
          <w:rFonts w:ascii="Arial" w:eastAsia="Times New Roman" w:hAnsi="Arial" w:cs="Arial"/>
          <w:lang w:eastAsia="en-GB"/>
        </w:rPr>
        <w:t>(</w:t>
      </w:r>
      <w:bookmarkEnd w:id="0"/>
      <w:r w:rsidR="00124432" w:rsidRPr="00555A5C">
        <w:rPr>
          <w:rFonts w:ascii="Arial" w:eastAsia="Times New Roman" w:hAnsi="Arial" w:cs="Arial"/>
          <w:lang w:eastAsia="en-GB"/>
        </w:rPr>
        <w:t>w</w:t>
      </w:r>
      <w:r w:rsidR="00B019F8" w:rsidRPr="00555A5C">
        <w:rPr>
          <w:rFonts w:ascii="Arial" w:eastAsia="Times New Roman" w:hAnsi="Arial" w:cs="Arial"/>
          <w:lang w:eastAsia="en-GB"/>
        </w:rPr>
        <w:t>e are a member of the</w:t>
      </w:r>
      <w:r>
        <w:rPr>
          <w:rFonts w:ascii="Arial" w:eastAsia="Times New Roman" w:hAnsi="Arial" w:cs="Arial"/>
          <w:lang w:eastAsia="en-GB"/>
        </w:rPr>
        <w:t xml:space="preserve"> Law Council’s </w:t>
      </w:r>
      <w:r w:rsidR="00B019F8" w:rsidRPr="00555A5C">
        <w:rPr>
          <w:rFonts w:ascii="Arial" w:eastAsia="Times New Roman" w:hAnsi="Arial" w:cs="Arial"/>
          <w:lang w:eastAsia="en-GB"/>
        </w:rPr>
        <w:t>Charities and Not-profit-profits Legal Practice Committee and have contributed in that way</w:t>
      </w:r>
      <w:r w:rsidR="00EF28BE">
        <w:rPr>
          <w:rFonts w:ascii="Arial" w:eastAsia="Times New Roman" w:hAnsi="Arial" w:cs="Arial"/>
          <w:lang w:eastAsia="en-GB"/>
        </w:rPr>
        <w:t>)</w:t>
      </w:r>
      <w:r w:rsidR="00B019F8" w:rsidRPr="00555A5C">
        <w:rPr>
          <w:rFonts w:ascii="Arial" w:eastAsia="Times New Roman" w:hAnsi="Arial" w:cs="Arial"/>
          <w:lang w:eastAsia="en-GB"/>
        </w:rPr>
        <w:t>.</w:t>
      </w:r>
      <w:r w:rsidR="00EF28BE">
        <w:rPr>
          <w:rFonts w:ascii="Arial" w:eastAsia="Times New Roman" w:hAnsi="Arial" w:cs="Arial"/>
          <w:lang w:eastAsia="en-GB"/>
        </w:rPr>
        <w:t xml:space="preserve"> </w:t>
      </w:r>
    </w:p>
    <w:p w14:paraId="25BA7E1F" w14:textId="538EB806" w:rsidR="002306C7" w:rsidRDefault="002306C7" w:rsidP="00047AFF">
      <w:pPr>
        <w:pStyle w:val="Heading2"/>
        <w:spacing w:before="240" w:after="240" w:line="240" w:lineRule="auto"/>
        <w:jc w:val="both"/>
        <w:rPr>
          <w:b/>
          <w:bCs/>
        </w:rPr>
      </w:pPr>
      <w:r w:rsidRPr="002306C7">
        <w:rPr>
          <w:b/>
          <w:bCs/>
        </w:rPr>
        <w:t xml:space="preserve">Overarching </w:t>
      </w:r>
      <w:r w:rsidR="000031D8">
        <w:rPr>
          <w:b/>
          <w:bCs/>
        </w:rPr>
        <w:t>comments</w:t>
      </w:r>
    </w:p>
    <w:p w14:paraId="05DBDDBB" w14:textId="39D306F7" w:rsidR="00690D91" w:rsidRPr="00555A5C" w:rsidRDefault="00CE3B27" w:rsidP="00555A5C">
      <w:pPr>
        <w:pStyle w:val="ListParagraph"/>
        <w:numPr>
          <w:ilvl w:val="0"/>
          <w:numId w:val="27"/>
        </w:numPr>
        <w:spacing w:before="200" w:after="0" w:line="240" w:lineRule="auto"/>
        <w:ind w:left="357" w:hanging="357"/>
        <w:contextualSpacing w:val="0"/>
        <w:jc w:val="both"/>
        <w:textAlignment w:val="baseline"/>
        <w:rPr>
          <w:rFonts w:ascii="Arial" w:eastAsia="Times New Roman" w:hAnsi="Arial" w:cs="Arial"/>
          <w:lang w:eastAsia="en-GB"/>
        </w:rPr>
      </w:pPr>
      <w:r w:rsidRPr="009A64D1">
        <w:rPr>
          <w:rFonts w:ascii="Arial" w:eastAsia="Times New Roman" w:hAnsi="Arial" w:cs="Arial"/>
          <w:lang w:eastAsia="en-GB"/>
        </w:rPr>
        <w:t xml:space="preserve">At the core of our work is the purpose of helping charities to understand and </w:t>
      </w:r>
      <w:r w:rsidRPr="00555A5C">
        <w:rPr>
          <w:rFonts w:ascii="Arial" w:eastAsia="Times New Roman" w:hAnsi="Arial" w:cs="Arial"/>
          <w:u w:val="single"/>
          <w:lang w:eastAsia="en-GB"/>
        </w:rPr>
        <w:t>comply</w:t>
      </w:r>
      <w:r w:rsidRPr="009A64D1">
        <w:rPr>
          <w:rFonts w:ascii="Arial" w:eastAsia="Times New Roman" w:hAnsi="Arial" w:cs="Arial"/>
          <w:lang w:eastAsia="en-GB"/>
        </w:rPr>
        <w:t xml:space="preserve"> with their legal and regulatory obligation; to </w:t>
      </w:r>
      <w:r w:rsidRPr="00555A5C">
        <w:rPr>
          <w:rFonts w:ascii="Arial" w:eastAsia="Times New Roman" w:hAnsi="Arial" w:cs="Arial"/>
          <w:lang w:eastAsia="en-GB"/>
        </w:rPr>
        <w:t>comply</w:t>
      </w:r>
      <w:r w:rsidRPr="009A64D1">
        <w:rPr>
          <w:rFonts w:ascii="Arial" w:eastAsia="Times New Roman" w:hAnsi="Arial" w:cs="Arial"/>
          <w:lang w:eastAsia="en-GB"/>
        </w:rPr>
        <w:t xml:space="preserve"> with the law, not to engage in illegal activities. </w:t>
      </w:r>
      <w:r w:rsidR="00EF28BE" w:rsidRPr="00555A5C">
        <w:rPr>
          <w:rFonts w:ascii="Arial" w:eastAsia="Times New Roman" w:hAnsi="Arial" w:cs="Arial"/>
          <w:lang w:eastAsia="en-GB"/>
        </w:rPr>
        <w:t>O</w:t>
      </w:r>
      <w:r w:rsidR="00673097" w:rsidRPr="00555A5C">
        <w:rPr>
          <w:rFonts w:ascii="Arial" w:eastAsia="Times New Roman" w:hAnsi="Arial" w:cs="Arial"/>
          <w:lang w:eastAsia="en-GB"/>
        </w:rPr>
        <w:t xml:space="preserve">ur significant experience working with </w:t>
      </w:r>
      <w:r w:rsidR="00690D91" w:rsidRPr="00555A5C">
        <w:rPr>
          <w:rFonts w:ascii="Arial" w:eastAsia="Times New Roman" w:hAnsi="Arial" w:cs="Arial"/>
          <w:lang w:eastAsia="en-GB"/>
        </w:rPr>
        <w:t xml:space="preserve">the full breadth of </w:t>
      </w:r>
      <w:r w:rsidR="00673097" w:rsidRPr="00555A5C">
        <w:rPr>
          <w:rFonts w:ascii="Arial" w:eastAsia="Times New Roman" w:hAnsi="Arial" w:cs="Arial"/>
          <w:lang w:eastAsia="en-GB"/>
        </w:rPr>
        <w:t xml:space="preserve">charities </w:t>
      </w:r>
      <w:r w:rsidR="00690D91" w:rsidRPr="00555A5C">
        <w:rPr>
          <w:rFonts w:ascii="Arial" w:eastAsia="Times New Roman" w:hAnsi="Arial" w:cs="Arial"/>
          <w:lang w:eastAsia="en-GB"/>
        </w:rPr>
        <w:t xml:space="preserve">for more than 12 years is concordant with </w:t>
      </w:r>
      <w:r w:rsidR="000129C3">
        <w:rPr>
          <w:rFonts w:ascii="Arial" w:eastAsia="Times New Roman" w:hAnsi="Arial" w:cs="Arial"/>
          <w:lang w:eastAsia="en-GB"/>
        </w:rPr>
        <w:t xml:space="preserve">the </w:t>
      </w:r>
      <w:r w:rsidR="00EF28BE" w:rsidRPr="00555A5C">
        <w:rPr>
          <w:rFonts w:ascii="Arial" w:eastAsia="Times New Roman" w:hAnsi="Arial" w:cs="Arial"/>
          <w:lang w:eastAsia="en-GB"/>
        </w:rPr>
        <w:t xml:space="preserve">belief </w:t>
      </w:r>
      <w:r w:rsidR="00690D91" w:rsidRPr="00555A5C">
        <w:rPr>
          <w:rFonts w:ascii="Arial" w:eastAsia="Times New Roman" w:hAnsi="Arial" w:cs="Arial"/>
          <w:lang w:eastAsia="en-GB"/>
        </w:rPr>
        <w:t xml:space="preserve">that </w:t>
      </w:r>
      <w:r w:rsidR="00EF28BE" w:rsidRPr="00555A5C">
        <w:rPr>
          <w:rFonts w:ascii="Arial" w:eastAsia="Times New Roman" w:hAnsi="Arial" w:cs="Arial"/>
          <w:lang w:eastAsia="en-GB"/>
        </w:rPr>
        <w:t xml:space="preserve">underpins the Australian Charites and Not-for-profits Commission </w:t>
      </w:r>
      <w:r w:rsidR="00690D91" w:rsidRPr="00555A5C">
        <w:rPr>
          <w:rFonts w:ascii="Arial" w:eastAsia="Times New Roman" w:hAnsi="Arial" w:cs="Arial"/>
          <w:lang w:eastAsia="en-GB"/>
        </w:rPr>
        <w:t>(</w:t>
      </w:r>
      <w:r w:rsidR="00690D91" w:rsidRPr="00555A5C">
        <w:rPr>
          <w:rFonts w:ascii="Arial" w:eastAsia="Times New Roman" w:hAnsi="Arial" w:cs="Arial"/>
          <w:b/>
          <w:bCs/>
          <w:lang w:eastAsia="en-GB"/>
        </w:rPr>
        <w:t>ACNC</w:t>
      </w:r>
      <w:r w:rsidR="00690D91" w:rsidRPr="00555A5C">
        <w:rPr>
          <w:rFonts w:ascii="Arial" w:eastAsia="Times New Roman" w:hAnsi="Arial" w:cs="Arial"/>
          <w:lang w:eastAsia="en-GB"/>
        </w:rPr>
        <w:t xml:space="preserve">) </w:t>
      </w:r>
      <w:r w:rsidR="00EF28BE" w:rsidRPr="00555A5C">
        <w:rPr>
          <w:rFonts w:ascii="Arial" w:eastAsia="Times New Roman" w:hAnsi="Arial" w:cs="Arial"/>
          <w:lang w:eastAsia="en-GB"/>
        </w:rPr>
        <w:t>regulatory approach statement</w:t>
      </w:r>
      <w:r w:rsidR="00CD0F42">
        <w:rPr>
          <w:rFonts w:ascii="Arial" w:eastAsia="Times New Roman" w:hAnsi="Arial" w:cs="Arial"/>
          <w:lang w:eastAsia="en-GB"/>
        </w:rPr>
        <w:t>:</w:t>
      </w:r>
    </w:p>
    <w:p w14:paraId="6B91AF80" w14:textId="03D40DF5" w:rsidR="00690D91" w:rsidRDefault="00690D91" w:rsidP="00CE3B27">
      <w:pPr>
        <w:pStyle w:val="Quote"/>
        <w:spacing w:before="120" w:line="240" w:lineRule="auto"/>
        <w:ind w:left="720" w:right="862"/>
        <w:jc w:val="left"/>
        <w:rPr>
          <w:rFonts w:ascii="Arial" w:eastAsia="Times New Roman" w:hAnsi="Arial" w:cs="Arial"/>
          <w:lang w:eastAsia="en-GB"/>
        </w:rPr>
      </w:pPr>
      <w:r w:rsidRPr="00555A5C">
        <w:rPr>
          <w:color w:val="auto"/>
          <w:shd w:val="clear" w:color="auto" w:fill="FFFFFF"/>
        </w:rPr>
        <w:t xml:space="preserve">The ACNC understands that most people involved in charities are honest, act in good faith and try to do the right thing. If mistakes are made, they are usually honest mistakes, or due to a lack of knowledge, </w:t>
      </w:r>
      <w:proofErr w:type="gramStart"/>
      <w:r w:rsidRPr="00555A5C">
        <w:rPr>
          <w:color w:val="auto"/>
          <w:shd w:val="clear" w:color="auto" w:fill="FFFFFF"/>
        </w:rPr>
        <w:t>expertise</w:t>
      </w:r>
      <w:proofErr w:type="gramEnd"/>
      <w:r w:rsidRPr="00555A5C">
        <w:rPr>
          <w:color w:val="auto"/>
          <w:shd w:val="clear" w:color="auto" w:fill="FFFFFF"/>
        </w:rPr>
        <w:t xml:space="preserve"> or capacity.</w:t>
      </w:r>
      <w:r w:rsidR="00CE3B27" w:rsidRPr="00CE3B27">
        <w:rPr>
          <w:rStyle w:val="FootnoteReference"/>
          <w:rFonts w:ascii="Arial" w:eastAsia="Times New Roman" w:hAnsi="Arial" w:cs="Arial"/>
          <w:lang w:eastAsia="en-GB"/>
        </w:rPr>
        <w:t xml:space="preserve"> </w:t>
      </w:r>
      <w:r w:rsidR="00CE3B27">
        <w:rPr>
          <w:rStyle w:val="FootnoteReference"/>
          <w:rFonts w:ascii="Arial" w:eastAsia="Times New Roman" w:hAnsi="Arial" w:cs="Arial"/>
          <w:lang w:eastAsia="en-GB"/>
        </w:rPr>
        <w:footnoteReference w:id="1"/>
      </w:r>
    </w:p>
    <w:p w14:paraId="35EC71EA" w14:textId="74CEACE1" w:rsidR="002A6ECB" w:rsidRDefault="00CE3B27" w:rsidP="002A6ECB">
      <w:pPr>
        <w:pStyle w:val="ListParagraph"/>
        <w:numPr>
          <w:ilvl w:val="0"/>
          <w:numId w:val="27"/>
        </w:numPr>
        <w:spacing w:before="200" w:after="0" w:line="240" w:lineRule="auto"/>
        <w:ind w:left="360"/>
        <w:jc w:val="both"/>
        <w:textAlignment w:val="baseline"/>
        <w:rPr>
          <w:rFonts w:ascii="Arial" w:eastAsia="Times New Roman" w:hAnsi="Arial" w:cs="Arial"/>
          <w:lang w:eastAsia="en-GB"/>
        </w:rPr>
      </w:pPr>
      <w:r w:rsidRPr="00555A5C">
        <w:rPr>
          <w:rFonts w:ascii="Arial" w:eastAsia="Times New Roman" w:hAnsi="Arial" w:cs="Arial"/>
          <w:lang w:eastAsia="en-GB"/>
        </w:rPr>
        <w:t>No data has been provided about the extent of illegal activities by charities</w:t>
      </w:r>
      <w:r>
        <w:rPr>
          <w:rFonts w:ascii="Arial" w:eastAsia="Times New Roman" w:hAnsi="Arial" w:cs="Arial"/>
          <w:lang w:eastAsia="en-GB"/>
        </w:rPr>
        <w:t>.</w:t>
      </w:r>
      <w:r w:rsidR="002A6ECB">
        <w:rPr>
          <w:rFonts w:ascii="Arial" w:eastAsia="Times New Roman" w:hAnsi="Arial" w:cs="Arial"/>
          <w:lang w:eastAsia="en-GB"/>
        </w:rPr>
        <w:t xml:space="preserve"> </w:t>
      </w:r>
      <w:r w:rsidR="002A6ECB" w:rsidRPr="009A64D1">
        <w:rPr>
          <w:rFonts w:ascii="Arial" w:eastAsia="Times New Roman" w:hAnsi="Arial" w:cs="Arial"/>
          <w:lang w:eastAsia="en-GB"/>
        </w:rPr>
        <w:t xml:space="preserve">There are already Australian laws (summary and indictable offences with civil and criminal penalties) that deal with the range of activities such as theft, vandalism, </w:t>
      </w:r>
      <w:proofErr w:type="gramStart"/>
      <w:r w:rsidR="002A6ECB" w:rsidRPr="009A64D1">
        <w:rPr>
          <w:rFonts w:ascii="Arial" w:eastAsia="Times New Roman" w:hAnsi="Arial" w:cs="Arial"/>
          <w:lang w:eastAsia="en-GB"/>
        </w:rPr>
        <w:t>trespass</w:t>
      </w:r>
      <w:proofErr w:type="gramEnd"/>
      <w:r w:rsidR="002A6ECB" w:rsidRPr="009A64D1">
        <w:rPr>
          <w:rFonts w:ascii="Arial" w:eastAsia="Times New Roman" w:hAnsi="Arial" w:cs="Arial"/>
          <w:lang w:eastAsia="en-GB"/>
        </w:rPr>
        <w:t xml:space="preserve"> and assault</w:t>
      </w:r>
      <w:r w:rsidR="002A6ECB">
        <w:rPr>
          <w:rFonts w:ascii="Arial" w:eastAsia="Times New Roman" w:hAnsi="Arial" w:cs="Arial"/>
          <w:lang w:eastAsia="en-GB"/>
        </w:rPr>
        <w:t xml:space="preserve">, </w:t>
      </w:r>
      <w:r w:rsidR="003A4142">
        <w:rPr>
          <w:rFonts w:ascii="Arial" w:eastAsia="Times New Roman" w:hAnsi="Arial" w:cs="Arial"/>
          <w:lang w:eastAsia="en-GB"/>
        </w:rPr>
        <w:t xml:space="preserve">which seem to be </w:t>
      </w:r>
      <w:r w:rsidR="002A6ECB">
        <w:rPr>
          <w:rFonts w:ascii="Arial" w:eastAsia="Times New Roman" w:hAnsi="Arial" w:cs="Arial"/>
          <w:lang w:eastAsia="en-GB"/>
        </w:rPr>
        <w:t xml:space="preserve">the specific concerns </w:t>
      </w:r>
      <w:r w:rsidR="003A4142">
        <w:rPr>
          <w:rFonts w:ascii="Arial" w:eastAsia="Times New Roman" w:hAnsi="Arial" w:cs="Arial"/>
          <w:lang w:eastAsia="en-GB"/>
        </w:rPr>
        <w:t xml:space="preserve">behind the </w:t>
      </w:r>
      <w:r w:rsidR="002A6ECB">
        <w:rPr>
          <w:rFonts w:ascii="Arial" w:eastAsia="Times New Roman" w:hAnsi="Arial" w:cs="Arial"/>
          <w:lang w:eastAsia="en-GB"/>
        </w:rPr>
        <w:t>Regulations.</w:t>
      </w:r>
      <w:r w:rsidR="002A6ECB">
        <w:rPr>
          <w:rStyle w:val="FootnoteReference"/>
          <w:rFonts w:ascii="Arial" w:eastAsia="Times New Roman" w:hAnsi="Arial" w:cs="Arial"/>
          <w:lang w:eastAsia="en-GB"/>
        </w:rPr>
        <w:footnoteReference w:id="2"/>
      </w:r>
    </w:p>
    <w:p w14:paraId="2B7C3952" w14:textId="13AA7344" w:rsidR="009D50CB" w:rsidRDefault="009D50CB" w:rsidP="00555A5C">
      <w:pPr>
        <w:pStyle w:val="Heading2"/>
        <w:spacing w:before="0"/>
        <w:rPr>
          <w:b/>
          <w:bCs/>
        </w:rPr>
      </w:pPr>
      <w:r w:rsidRPr="002306C7">
        <w:rPr>
          <w:b/>
          <w:bCs/>
        </w:rPr>
        <w:t>O</w:t>
      </w:r>
      <w:r>
        <w:rPr>
          <w:b/>
          <w:bCs/>
        </w:rPr>
        <w:t>ur recommendation</w:t>
      </w:r>
    </w:p>
    <w:p w14:paraId="1152470C" w14:textId="62F456CE" w:rsidR="009D50CB" w:rsidRDefault="009D50CB" w:rsidP="00854EC0">
      <w:pPr>
        <w:spacing w:before="200"/>
        <w:rPr>
          <w:rFonts w:ascii="Arial" w:eastAsia="Times New Roman" w:hAnsi="Arial" w:cs="Arial"/>
          <w:b/>
          <w:bCs/>
          <w:lang w:eastAsia="en-GB"/>
        </w:rPr>
      </w:pPr>
      <w:r w:rsidRPr="00555A5C">
        <w:rPr>
          <w:rFonts w:ascii="Arial" w:eastAsia="Times New Roman" w:hAnsi="Arial" w:cs="Arial"/>
          <w:b/>
          <w:bCs/>
          <w:lang w:eastAsia="en-GB"/>
        </w:rPr>
        <w:t>We submit that the Regulation</w:t>
      </w:r>
      <w:r w:rsidR="00854EC0">
        <w:rPr>
          <w:rFonts w:ascii="Arial" w:eastAsia="Times New Roman" w:hAnsi="Arial" w:cs="Arial"/>
          <w:b/>
          <w:bCs/>
          <w:lang w:eastAsia="en-GB"/>
        </w:rPr>
        <w:t>s</w:t>
      </w:r>
      <w:r w:rsidRPr="00555A5C">
        <w:rPr>
          <w:rFonts w:ascii="Arial" w:eastAsia="Times New Roman" w:hAnsi="Arial" w:cs="Arial"/>
          <w:b/>
          <w:bCs/>
          <w:lang w:eastAsia="en-GB"/>
        </w:rPr>
        <w:t xml:space="preserve"> </w:t>
      </w:r>
      <w:r w:rsidR="00854EC0" w:rsidRPr="00555A5C">
        <w:rPr>
          <w:rFonts w:ascii="Arial" w:eastAsia="Times New Roman" w:hAnsi="Arial" w:cs="Arial"/>
          <w:b/>
          <w:bCs/>
          <w:lang w:eastAsia="en-GB"/>
        </w:rPr>
        <w:t>should not proceed.</w:t>
      </w:r>
    </w:p>
    <w:p w14:paraId="52B2F853" w14:textId="3489A54B" w:rsidR="00CE3B27" w:rsidRPr="00555A5C" w:rsidRDefault="00CE3B27" w:rsidP="00555A5C">
      <w:pPr>
        <w:spacing w:before="200"/>
        <w:rPr>
          <w:rFonts w:ascii="Arial" w:eastAsia="Times New Roman" w:hAnsi="Arial" w:cs="Arial"/>
          <w:b/>
          <w:bCs/>
          <w:lang w:eastAsia="en-GB"/>
        </w:rPr>
      </w:pPr>
      <w:r w:rsidRPr="00555A5C">
        <w:rPr>
          <w:rFonts w:ascii="Arial" w:eastAsia="Times New Roman" w:hAnsi="Arial" w:cs="Arial"/>
          <w:lang w:eastAsia="en-GB"/>
        </w:rPr>
        <w:t>We note</w:t>
      </w:r>
      <w:r>
        <w:rPr>
          <w:rFonts w:ascii="Arial" w:eastAsia="Times New Roman" w:hAnsi="Arial" w:cs="Arial"/>
          <w:b/>
          <w:bCs/>
          <w:lang w:eastAsia="en-GB"/>
        </w:rPr>
        <w:t xml:space="preserve"> </w:t>
      </w:r>
      <w:r>
        <w:rPr>
          <w:rFonts w:ascii="Arial" w:eastAsia="Times New Roman" w:hAnsi="Arial" w:cs="Arial"/>
          <w:lang w:eastAsia="en-GB"/>
        </w:rPr>
        <w:t xml:space="preserve">there is (rare) unanimity </w:t>
      </w:r>
      <w:r w:rsidR="003A4142">
        <w:rPr>
          <w:rFonts w:ascii="Arial" w:eastAsia="Times New Roman" w:hAnsi="Arial" w:cs="Arial"/>
          <w:lang w:eastAsia="en-GB"/>
        </w:rPr>
        <w:t xml:space="preserve">about this recommendation </w:t>
      </w:r>
      <w:r>
        <w:rPr>
          <w:rFonts w:ascii="Arial" w:eastAsia="Times New Roman" w:hAnsi="Arial" w:cs="Arial"/>
          <w:lang w:eastAsia="en-GB"/>
        </w:rPr>
        <w:t>between all the advisers, charities, and professional bodies in our extensive network.</w:t>
      </w:r>
    </w:p>
    <w:p w14:paraId="001B6DCD" w14:textId="4E1B8364" w:rsidR="001A2CF2" w:rsidRPr="00555A5C" w:rsidRDefault="00854EC0" w:rsidP="00555A5C">
      <w:pPr>
        <w:pStyle w:val="Heading2"/>
        <w:spacing w:before="240"/>
        <w:rPr>
          <w:b/>
          <w:bCs/>
        </w:rPr>
      </w:pPr>
      <w:r>
        <w:rPr>
          <w:b/>
          <w:bCs/>
        </w:rPr>
        <w:t xml:space="preserve">Our </w:t>
      </w:r>
      <w:r w:rsidR="009D50CB">
        <w:rPr>
          <w:b/>
          <w:bCs/>
        </w:rPr>
        <w:t>concerns and reasoning</w:t>
      </w:r>
    </w:p>
    <w:p w14:paraId="1EF744CE" w14:textId="4EB8A0AC" w:rsidR="00854EC0" w:rsidRPr="00555A5C" w:rsidRDefault="00854EC0" w:rsidP="00555A5C">
      <w:pPr>
        <w:pStyle w:val="Heading3"/>
        <w:numPr>
          <w:ilvl w:val="0"/>
          <w:numId w:val="31"/>
        </w:numPr>
        <w:spacing w:before="200"/>
        <w:rPr>
          <w:lang w:eastAsia="en-GB"/>
        </w:rPr>
      </w:pPr>
      <w:r w:rsidRPr="00555A5C">
        <w:rPr>
          <w:lang w:eastAsia="en-GB"/>
        </w:rPr>
        <w:t>Creating uncertainty</w:t>
      </w:r>
    </w:p>
    <w:p w14:paraId="2F354E0D" w14:textId="73B26C72" w:rsidR="00E975DB" w:rsidRPr="00555A5C" w:rsidRDefault="001A2CF2" w:rsidP="00555A5C">
      <w:pPr>
        <w:spacing w:before="200" w:after="0" w:line="240" w:lineRule="auto"/>
        <w:jc w:val="both"/>
        <w:textAlignment w:val="baseline"/>
        <w:rPr>
          <w:rFonts w:ascii="Arial" w:hAnsi="Arial" w:cs="Arial"/>
          <w:lang w:eastAsia="en-GB"/>
        </w:rPr>
      </w:pPr>
      <w:r w:rsidRPr="00555A5C">
        <w:rPr>
          <w:rFonts w:ascii="Arial" w:eastAsia="Times New Roman" w:hAnsi="Arial" w:cs="Arial"/>
          <w:lang w:eastAsia="en-GB"/>
        </w:rPr>
        <w:t>Our experience bears out common sense − the</w:t>
      </w:r>
      <w:r w:rsidR="000031D8" w:rsidRPr="00555A5C">
        <w:rPr>
          <w:rFonts w:ascii="Arial" w:eastAsia="Times New Roman" w:hAnsi="Arial" w:cs="Arial"/>
          <w:lang w:eastAsia="en-GB"/>
        </w:rPr>
        <w:t xml:space="preserve"> greater the complexity and uncertainty about what the laws are</w:t>
      </w:r>
      <w:r w:rsidRPr="00555A5C">
        <w:rPr>
          <w:rFonts w:ascii="Arial" w:eastAsia="Times New Roman" w:hAnsi="Arial" w:cs="Arial"/>
          <w:lang w:eastAsia="en-GB"/>
        </w:rPr>
        <w:t>,</w:t>
      </w:r>
      <w:r w:rsidR="000031D8" w:rsidRPr="00555A5C">
        <w:rPr>
          <w:rFonts w:ascii="Arial" w:eastAsia="Times New Roman" w:hAnsi="Arial" w:cs="Arial"/>
          <w:lang w:eastAsia="en-GB"/>
        </w:rPr>
        <w:t xml:space="preserve"> the harder it is to explain them and the harder it is for charities to comply, especially when </w:t>
      </w:r>
      <w:r w:rsidRPr="00555A5C">
        <w:rPr>
          <w:rFonts w:ascii="Arial" w:eastAsia="Times New Roman" w:hAnsi="Arial" w:cs="Arial"/>
          <w:lang w:eastAsia="en-GB"/>
        </w:rPr>
        <w:t>the majority are small and heavily reliant on volunteers.</w:t>
      </w:r>
      <w:r w:rsidR="00690D91" w:rsidRPr="00555A5C">
        <w:rPr>
          <w:rFonts w:ascii="Arial" w:eastAsia="Times New Roman" w:hAnsi="Arial" w:cs="Arial"/>
          <w:lang w:eastAsia="en-GB"/>
        </w:rPr>
        <w:t xml:space="preserve"> </w:t>
      </w:r>
    </w:p>
    <w:p w14:paraId="761CC0E4" w14:textId="2B410BEC" w:rsidR="00B76858" w:rsidRDefault="00E975DB" w:rsidP="00555A5C">
      <w:pPr>
        <w:spacing w:before="200" w:after="60" w:line="240" w:lineRule="auto"/>
        <w:jc w:val="both"/>
        <w:textAlignment w:val="baseline"/>
        <w:rPr>
          <w:rFonts w:ascii="Arial" w:eastAsia="Times New Roman" w:hAnsi="Arial" w:cs="Arial"/>
          <w:lang w:eastAsia="en-GB"/>
        </w:rPr>
      </w:pPr>
      <w:r w:rsidRPr="00555A5C">
        <w:rPr>
          <w:rFonts w:ascii="Arial" w:eastAsia="Times New Roman" w:hAnsi="Arial" w:cs="Arial"/>
          <w:lang w:eastAsia="en-GB"/>
        </w:rPr>
        <w:t xml:space="preserve">The current ACNC Governance Standard 3 (the </w:t>
      </w:r>
      <w:r w:rsidRPr="00555A5C">
        <w:rPr>
          <w:rFonts w:ascii="Arial" w:eastAsia="Times New Roman" w:hAnsi="Arial" w:cs="Arial"/>
          <w:b/>
          <w:bCs/>
          <w:lang w:eastAsia="en-GB"/>
        </w:rPr>
        <w:t>Standard</w:t>
      </w:r>
      <w:r w:rsidRPr="00555A5C">
        <w:rPr>
          <w:rFonts w:ascii="Arial" w:eastAsia="Times New Roman" w:hAnsi="Arial" w:cs="Arial"/>
          <w:lang w:eastAsia="en-GB"/>
        </w:rPr>
        <w:t>) does not create uncertainty – it is very specific. The Regulations will, in contrast create enormous uncertainty</w:t>
      </w:r>
      <w:r w:rsidR="00825F07">
        <w:rPr>
          <w:rFonts w:ascii="Arial" w:eastAsia="Times New Roman" w:hAnsi="Arial" w:cs="Arial"/>
          <w:lang w:eastAsia="en-GB"/>
        </w:rPr>
        <w:t xml:space="preserve"> and confusion</w:t>
      </w:r>
      <w:r w:rsidRPr="00555A5C">
        <w:rPr>
          <w:rFonts w:ascii="Arial" w:eastAsia="Times New Roman" w:hAnsi="Arial" w:cs="Arial"/>
          <w:lang w:eastAsia="en-GB"/>
        </w:rPr>
        <w:t xml:space="preserve">. You do not remove uncertainty by </w:t>
      </w:r>
      <w:r w:rsidRPr="00555A5C">
        <w:rPr>
          <w:rFonts w:ascii="Arial" w:eastAsia="Times New Roman" w:hAnsi="Arial" w:cs="Arial"/>
          <w:u w:val="single"/>
          <w:lang w:eastAsia="en-GB"/>
        </w:rPr>
        <w:t>expanding</w:t>
      </w:r>
      <w:r w:rsidRPr="00555A5C">
        <w:rPr>
          <w:rFonts w:ascii="Arial" w:eastAsia="Times New Roman" w:hAnsi="Arial" w:cs="Arial"/>
          <w:lang w:eastAsia="en-GB"/>
        </w:rPr>
        <w:t xml:space="preserve"> the categories and </w:t>
      </w:r>
      <w:r w:rsidRPr="00555A5C">
        <w:rPr>
          <w:rFonts w:ascii="Arial" w:eastAsia="Times New Roman" w:hAnsi="Arial" w:cs="Arial"/>
          <w:u w:val="single"/>
          <w:lang w:eastAsia="en-GB"/>
        </w:rPr>
        <w:t>addin</w:t>
      </w:r>
      <w:r w:rsidRPr="00555A5C">
        <w:rPr>
          <w:rFonts w:ascii="Arial" w:eastAsia="Times New Roman" w:hAnsi="Arial" w:cs="Arial"/>
          <w:lang w:eastAsia="en-GB"/>
        </w:rPr>
        <w:t xml:space="preserve">g obligations </w:t>
      </w:r>
      <w:r>
        <w:rPr>
          <w:rFonts w:ascii="Arial" w:eastAsia="Times New Roman" w:hAnsi="Arial" w:cs="Arial"/>
          <w:lang w:eastAsia="en-GB"/>
        </w:rPr>
        <w:t>that require the charity and each of its responsible persons</w:t>
      </w:r>
      <w:r w:rsidR="006C3CA8">
        <w:rPr>
          <w:rFonts w:ascii="Arial" w:eastAsia="Times New Roman" w:hAnsi="Arial" w:cs="Arial"/>
          <w:lang w:eastAsia="en-GB"/>
        </w:rPr>
        <w:t xml:space="preserve"> </w:t>
      </w:r>
      <w:r>
        <w:rPr>
          <w:rFonts w:ascii="Arial" w:eastAsia="Times New Roman" w:hAnsi="Arial" w:cs="Arial"/>
          <w:lang w:eastAsia="en-GB"/>
        </w:rPr>
        <w:t>to have</w:t>
      </w:r>
      <w:r w:rsidR="00B76858">
        <w:rPr>
          <w:rFonts w:ascii="Arial" w:eastAsia="Times New Roman" w:hAnsi="Arial" w:cs="Arial"/>
          <w:lang w:eastAsia="en-GB"/>
        </w:rPr>
        <w:t xml:space="preserve"> </w:t>
      </w:r>
      <w:r w:rsidR="00825F07" w:rsidRPr="00555A5C">
        <w:rPr>
          <w:rFonts w:ascii="Arial" w:eastAsia="Times New Roman" w:hAnsi="Arial" w:cs="Arial"/>
          <w:lang w:eastAsia="en-GB"/>
        </w:rPr>
        <w:t xml:space="preserve">a ‘general knowledge </w:t>
      </w:r>
      <w:r w:rsidR="00825F07">
        <w:rPr>
          <w:rFonts w:ascii="Arial" w:eastAsia="Times New Roman" w:hAnsi="Arial" w:cs="Arial"/>
          <w:lang w:eastAsia="en-GB"/>
        </w:rPr>
        <w:t xml:space="preserve">of’ (and therefore also </w:t>
      </w:r>
      <w:r w:rsidRPr="00555A5C">
        <w:rPr>
          <w:rFonts w:ascii="Arial" w:eastAsia="Times New Roman" w:hAnsi="Arial" w:cs="Arial"/>
          <w:lang w:eastAsia="en-GB"/>
        </w:rPr>
        <w:t>keep up</w:t>
      </w:r>
      <w:r w:rsidR="00825F07">
        <w:rPr>
          <w:rFonts w:ascii="Arial" w:eastAsia="Times New Roman" w:hAnsi="Arial" w:cs="Arial"/>
          <w:lang w:eastAsia="en-GB"/>
        </w:rPr>
        <w:t xml:space="preserve"> to date with) </w:t>
      </w:r>
      <w:r w:rsidR="00B76858" w:rsidRPr="009A64D1">
        <w:rPr>
          <w:rFonts w:ascii="Arial" w:eastAsia="Times New Roman" w:hAnsi="Arial" w:cs="Arial"/>
          <w:lang w:eastAsia="en-GB"/>
        </w:rPr>
        <w:t xml:space="preserve">hundreds of thousands Commonwealth, </w:t>
      </w:r>
      <w:proofErr w:type="gramStart"/>
      <w:r w:rsidR="000129C3">
        <w:rPr>
          <w:rFonts w:ascii="Arial" w:eastAsia="Times New Roman" w:hAnsi="Arial" w:cs="Arial"/>
          <w:lang w:eastAsia="en-GB"/>
        </w:rPr>
        <w:t>s</w:t>
      </w:r>
      <w:r w:rsidR="00B76858" w:rsidRPr="009A64D1">
        <w:rPr>
          <w:rFonts w:ascii="Arial" w:eastAsia="Times New Roman" w:hAnsi="Arial" w:cs="Arial"/>
          <w:lang w:eastAsia="en-GB"/>
        </w:rPr>
        <w:t>tate</w:t>
      </w:r>
      <w:proofErr w:type="gramEnd"/>
      <w:r w:rsidR="00B76858" w:rsidRPr="009A64D1">
        <w:rPr>
          <w:rFonts w:ascii="Arial" w:eastAsia="Times New Roman" w:hAnsi="Arial" w:cs="Arial"/>
          <w:lang w:eastAsia="en-GB"/>
        </w:rPr>
        <w:t xml:space="preserve"> and </w:t>
      </w:r>
      <w:r w:rsidR="000129C3">
        <w:rPr>
          <w:rFonts w:ascii="Arial" w:eastAsia="Times New Roman" w:hAnsi="Arial" w:cs="Arial"/>
          <w:lang w:eastAsia="en-GB"/>
        </w:rPr>
        <w:t>t</w:t>
      </w:r>
      <w:r w:rsidR="00B76858" w:rsidRPr="009A64D1">
        <w:rPr>
          <w:rFonts w:ascii="Arial" w:eastAsia="Times New Roman" w:hAnsi="Arial" w:cs="Arial"/>
          <w:lang w:eastAsia="en-GB"/>
        </w:rPr>
        <w:t>erritory summary offences</w:t>
      </w:r>
      <w:r w:rsidR="00B76858">
        <w:rPr>
          <w:rFonts w:ascii="Arial" w:eastAsia="Times New Roman" w:hAnsi="Arial" w:cs="Arial"/>
          <w:lang w:eastAsia="en-GB"/>
        </w:rPr>
        <w:t xml:space="preserve">. </w:t>
      </w:r>
    </w:p>
    <w:p w14:paraId="0A19C6CB" w14:textId="4C7452BE" w:rsidR="00854EC0" w:rsidRPr="00555A5C" w:rsidRDefault="00854EC0" w:rsidP="00555A5C">
      <w:pPr>
        <w:pStyle w:val="Heading3"/>
        <w:numPr>
          <w:ilvl w:val="0"/>
          <w:numId w:val="31"/>
        </w:numPr>
        <w:spacing w:before="200"/>
        <w:ind w:left="357" w:hanging="357"/>
        <w:rPr>
          <w:rFonts w:eastAsiaTheme="minorHAnsi"/>
          <w:lang w:eastAsia="en-GB"/>
        </w:rPr>
      </w:pPr>
      <w:r>
        <w:rPr>
          <w:lang w:eastAsia="en-GB"/>
        </w:rPr>
        <w:t>Increased and unreasonable compliance burden</w:t>
      </w:r>
    </w:p>
    <w:p w14:paraId="72EAC104" w14:textId="00F86F8C" w:rsidR="000129C3" w:rsidRDefault="00E14ECB" w:rsidP="00A80DE9">
      <w:pPr>
        <w:spacing w:before="200" w:after="60" w:line="240" w:lineRule="auto"/>
        <w:jc w:val="both"/>
        <w:textAlignment w:val="baseline"/>
        <w:rPr>
          <w:rFonts w:ascii="Arial" w:eastAsia="Times New Roman" w:hAnsi="Arial" w:cs="Arial"/>
          <w:lang w:eastAsia="en-GB"/>
        </w:rPr>
      </w:pPr>
      <w:r w:rsidRPr="009A64D1">
        <w:rPr>
          <w:rFonts w:ascii="Arial" w:eastAsia="Times New Roman" w:hAnsi="Arial" w:cs="Arial"/>
          <w:lang w:eastAsia="en-GB"/>
        </w:rPr>
        <w:t xml:space="preserve">The </w:t>
      </w:r>
      <w:r w:rsidR="00CE3B27">
        <w:rPr>
          <w:rFonts w:ascii="Arial" w:eastAsia="Times New Roman" w:hAnsi="Arial" w:cs="Arial"/>
          <w:lang w:eastAsia="en-GB"/>
        </w:rPr>
        <w:t xml:space="preserve">Regulations place a </w:t>
      </w:r>
      <w:r w:rsidRPr="009A64D1">
        <w:rPr>
          <w:rFonts w:ascii="Arial" w:eastAsia="Times New Roman" w:hAnsi="Arial" w:cs="Arial"/>
          <w:lang w:eastAsia="en-GB"/>
        </w:rPr>
        <w:t xml:space="preserve">new compliance burden on charities </w:t>
      </w:r>
      <w:r w:rsidR="003A4142">
        <w:rPr>
          <w:rFonts w:ascii="Arial" w:eastAsia="Times New Roman" w:hAnsi="Arial" w:cs="Arial"/>
          <w:lang w:eastAsia="en-GB"/>
        </w:rPr>
        <w:t xml:space="preserve">that </w:t>
      </w:r>
      <w:r w:rsidRPr="009A64D1">
        <w:rPr>
          <w:rFonts w:ascii="Arial" w:eastAsia="Times New Roman" w:hAnsi="Arial" w:cs="Arial"/>
          <w:lang w:eastAsia="en-GB"/>
        </w:rPr>
        <w:t xml:space="preserve">is beyond what </w:t>
      </w:r>
      <w:r w:rsidR="00CE3B27">
        <w:rPr>
          <w:rFonts w:ascii="Arial" w:eastAsia="Times New Roman" w:hAnsi="Arial" w:cs="Arial"/>
          <w:lang w:eastAsia="en-GB"/>
        </w:rPr>
        <w:t xml:space="preserve">is </w:t>
      </w:r>
      <w:r w:rsidRPr="009A64D1">
        <w:rPr>
          <w:rFonts w:ascii="Arial" w:eastAsia="Times New Roman" w:hAnsi="Arial" w:cs="Arial"/>
          <w:lang w:eastAsia="en-GB"/>
        </w:rPr>
        <w:t>reasonabl</w:t>
      </w:r>
      <w:r w:rsidR="00CE3B27">
        <w:rPr>
          <w:rFonts w:ascii="Arial" w:eastAsia="Times New Roman" w:hAnsi="Arial" w:cs="Arial"/>
          <w:lang w:eastAsia="en-GB"/>
        </w:rPr>
        <w:t>e</w:t>
      </w:r>
      <w:r w:rsidRPr="009A64D1">
        <w:rPr>
          <w:rFonts w:ascii="Arial" w:eastAsia="Times New Roman" w:hAnsi="Arial" w:cs="Arial"/>
          <w:lang w:eastAsia="en-GB"/>
        </w:rPr>
        <w:t xml:space="preserve"> expected</w:t>
      </w:r>
      <w:r w:rsidR="000129C3">
        <w:rPr>
          <w:rFonts w:ascii="Arial" w:eastAsia="Times New Roman" w:hAnsi="Arial" w:cs="Arial"/>
          <w:lang w:eastAsia="en-GB"/>
        </w:rPr>
        <w:t>,</w:t>
      </w:r>
      <w:r w:rsidRPr="009A64D1">
        <w:rPr>
          <w:rFonts w:ascii="Arial" w:eastAsia="Times New Roman" w:hAnsi="Arial" w:cs="Arial"/>
          <w:lang w:eastAsia="en-GB"/>
        </w:rPr>
        <w:t xml:space="preserve"> and </w:t>
      </w:r>
      <w:r w:rsidR="000129C3">
        <w:rPr>
          <w:rFonts w:ascii="Arial" w:eastAsia="Times New Roman" w:hAnsi="Arial" w:cs="Arial"/>
          <w:lang w:eastAsia="en-GB"/>
        </w:rPr>
        <w:t xml:space="preserve">beyond </w:t>
      </w:r>
      <w:r>
        <w:rPr>
          <w:rFonts w:ascii="Arial" w:eastAsia="Times New Roman" w:hAnsi="Arial" w:cs="Arial"/>
          <w:lang w:eastAsia="en-GB"/>
        </w:rPr>
        <w:t xml:space="preserve">what is </w:t>
      </w:r>
      <w:r w:rsidRPr="009A64D1">
        <w:rPr>
          <w:rFonts w:ascii="Arial" w:eastAsia="Times New Roman" w:hAnsi="Arial" w:cs="Arial"/>
          <w:lang w:eastAsia="en-GB"/>
        </w:rPr>
        <w:t>expected of other sector</w:t>
      </w:r>
      <w:r>
        <w:rPr>
          <w:rFonts w:ascii="Arial" w:eastAsia="Times New Roman" w:hAnsi="Arial" w:cs="Arial"/>
          <w:lang w:eastAsia="en-GB"/>
        </w:rPr>
        <w:t>s − government does not supervise its employees in this way yet it also bears a public responsibility akin to th</w:t>
      </w:r>
      <w:r w:rsidR="000129C3">
        <w:rPr>
          <w:rFonts w:ascii="Arial" w:eastAsia="Times New Roman" w:hAnsi="Arial" w:cs="Arial"/>
          <w:lang w:eastAsia="en-GB"/>
        </w:rPr>
        <w:t xml:space="preserve">e responsibility </w:t>
      </w:r>
      <w:r>
        <w:rPr>
          <w:rFonts w:ascii="Arial" w:eastAsia="Times New Roman" w:hAnsi="Arial" w:cs="Arial"/>
          <w:lang w:eastAsia="en-GB"/>
        </w:rPr>
        <w:t>charities have</w:t>
      </w:r>
      <w:r w:rsidR="000129C3">
        <w:rPr>
          <w:rFonts w:ascii="Arial" w:eastAsia="Times New Roman" w:hAnsi="Arial" w:cs="Arial"/>
          <w:lang w:eastAsia="en-GB"/>
        </w:rPr>
        <w:t xml:space="preserve"> in</w:t>
      </w:r>
      <w:r w:rsidR="00C332B3">
        <w:rPr>
          <w:rFonts w:ascii="Arial" w:eastAsia="Times New Roman" w:hAnsi="Arial" w:cs="Arial"/>
          <w:lang w:eastAsia="en-GB"/>
        </w:rPr>
        <w:t xml:space="preserve"> </w:t>
      </w:r>
      <w:r>
        <w:rPr>
          <w:rFonts w:ascii="Arial" w:eastAsia="Times New Roman" w:hAnsi="Arial" w:cs="Arial"/>
          <w:lang w:eastAsia="en-GB"/>
        </w:rPr>
        <w:t>serv</w:t>
      </w:r>
      <w:r w:rsidR="00C332B3">
        <w:rPr>
          <w:rFonts w:ascii="Arial" w:eastAsia="Times New Roman" w:hAnsi="Arial" w:cs="Arial"/>
          <w:lang w:eastAsia="en-GB"/>
        </w:rPr>
        <w:t>ing</w:t>
      </w:r>
      <w:r>
        <w:rPr>
          <w:rFonts w:ascii="Arial" w:eastAsia="Times New Roman" w:hAnsi="Arial" w:cs="Arial"/>
          <w:lang w:eastAsia="en-GB"/>
        </w:rPr>
        <w:t xml:space="preserve"> the public interest (in the board sense)</w:t>
      </w:r>
      <w:r w:rsidRPr="009A64D1">
        <w:rPr>
          <w:rFonts w:ascii="Arial" w:eastAsia="Times New Roman" w:hAnsi="Arial" w:cs="Arial"/>
          <w:lang w:eastAsia="en-GB"/>
        </w:rPr>
        <w:t xml:space="preserve">. </w:t>
      </w:r>
    </w:p>
    <w:p w14:paraId="55D5914B" w14:textId="55DC041B" w:rsidR="00E14ECB" w:rsidRDefault="000129C3" w:rsidP="00A80DE9">
      <w:pPr>
        <w:spacing w:before="200" w:after="60" w:line="240" w:lineRule="auto"/>
        <w:jc w:val="both"/>
        <w:textAlignment w:val="baseline"/>
        <w:rPr>
          <w:rFonts w:ascii="Arial" w:eastAsia="Times New Roman" w:hAnsi="Arial" w:cs="Arial"/>
          <w:lang w:eastAsia="en-GB"/>
        </w:rPr>
      </w:pPr>
      <w:r>
        <w:rPr>
          <w:rFonts w:ascii="Arial" w:eastAsia="Times New Roman" w:hAnsi="Arial" w:cs="Arial"/>
          <w:lang w:eastAsia="en-GB"/>
        </w:rPr>
        <w:t>T</w:t>
      </w:r>
      <w:r w:rsidR="00E14ECB">
        <w:rPr>
          <w:rFonts w:ascii="Arial" w:eastAsia="Times New Roman" w:hAnsi="Arial" w:cs="Arial"/>
          <w:lang w:eastAsia="en-GB"/>
        </w:rPr>
        <w:t>he specific requirements contained in the proposed paragraphs 45.15(3)-(4)</w:t>
      </w:r>
      <w:r>
        <w:rPr>
          <w:rFonts w:ascii="Arial" w:eastAsia="Times New Roman" w:hAnsi="Arial" w:cs="Arial"/>
          <w:lang w:eastAsia="en-GB"/>
        </w:rPr>
        <w:t xml:space="preserve"> add to the compliance and, therefore, administrative costs for </w:t>
      </w:r>
      <w:r w:rsidRPr="00555A5C">
        <w:rPr>
          <w:rFonts w:ascii="Arial" w:eastAsia="Times New Roman" w:hAnsi="Arial" w:cs="Arial"/>
          <w:u w:val="single"/>
          <w:lang w:eastAsia="en-GB"/>
        </w:rPr>
        <w:t>all</w:t>
      </w:r>
      <w:r w:rsidRPr="00555A5C">
        <w:rPr>
          <w:rFonts w:ascii="Arial" w:eastAsia="Times New Roman" w:hAnsi="Arial" w:cs="Arial"/>
          <w:lang w:eastAsia="en-GB"/>
        </w:rPr>
        <w:t xml:space="preserve"> </w:t>
      </w:r>
      <w:r w:rsidR="00CE3B27">
        <w:rPr>
          <w:rFonts w:ascii="Arial" w:eastAsia="Times New Roman" w:hAnsi="Arial" w:cs="Arial"/>
          <w:lang w:eastAsia="en-GB"/>
        </w:rPr>
        <w:t xml:space="preserve">charities </w:t>
      </w:r>
      <w:r w:rsidRPr="00555A5C">
        <w:rPr>
          <w:rFonts w:ascii="Arial" w:eastAsia="Times New Roman" w:hAnsi="Arial" w:cs="Arial"/>
          <w:lang w:eastAsia="en-GB"/>
        </w:rPr>
        <w:t>without any evidence of the prevalence of the activities of concern</w:t>
      </w:r>
      <w:r w:rsidR="00A80DE9">
        <w:rPr>
          <w:rFonts w:ascii="Arial" w:eastAsia="Times New Roman" w:hAnsi="Arial" w:cs="Arial"/>
          <w:lang w:eastAsia="en-GB"/>
        </w:rPr>
        <w:t xml:space="preserve">. </w:t>
      </w:r>
    </w:p>
    <w:p w14:paraId="48EBB19C" w14:textId="7CB04FF8" w:rsidR="00825F07" w:rsidRPr="00555A5C" w:rsidRDefault="00A80DE9" w:rsidP="00555A5C">
      <w:pPr>
        <w:spacing w:before="200" w:after="60" w:line="240" w:lineRule="auto"/>
        <w:jc w:val="both"/>
        <w:textAlignment w:val="baseline"/>
        <w:rPr>
          <w:rFonts w:ascii="Arial" w:hAnsi="Arial" w:cs="Arial"/>
          <w:lang w:eastAsia="en-GB"/>
        </w:rPr>
      </w:pPr>
      <w:r>
        <w:rPr>
          <w:rFonts w:ascii="Arial" w:eastAsia="Times New Roman" w:hAnsi="Arial" w:cs="Arial"/>
          <w:lang w:eastAsia="en-GB"/>
        </w:rPr>
        <w:t xml:space="preserve">As well as knowing about summary offences, all charities will be required </w:t>
      </w:r>
      <w:r w:rsidR="006C3CA8" w:rsidRPr="00555A5C">
        <w:rPr>
          <w:rFonts w:ascii="Arial" w:eastAsia="Times New Roman" w:hAnsi="Arial" w:cs="Arial"/>
          <w:lang w:eastAsia="en-GB"/>
        </w:rPr>
        <w:t xml:space="preserve">to: </w:t>
      </w:r>
    </w:p>
    <w:p w14:paraId="2DE0882F" w14:textId="1A6ED7DB" w:rsidR="00825F07" w:rsidRPr="00555A5C" w:rsidRDefault="00E975DB" w:rsidP="00555A5C">
      <w:pPr>
        <w:pStyle w:val="ListParagraph"/>
        <w:numPr>
          <w:ilvl w:val="0"/>
          <w:numId w:val="28"/>
        </w:numPr>
        <w:spacing w:before="120" w:after="60" w:line="240" w:lineRule="auto"/>
        <w:ind w:left="783" w:hanging="357"/>
        <w:contextualSpacing w:val="0"/>
        <w:jc w:val="both"/>
        <w:textAlignment w:val="baseline"/>
        <w:rPr>
          <w:rFonts w:ascii="Arial" w:hAnsi="Arial" w:cs="Arial"/>
          <w:lang w:eastAsia="en-GB"/>
        </w:rPr>
      </w:pPr>
      <w:r w:rsidRPr="00555A5C">
        <w:rPr>
          <w:rFonts w:ascii="Arial" w:eastAsia="Times New Roman" w:hAnsi="Arial" w:cs="Arial"/>
          <w:lang w:eastAsia="en-GB"/>
        </w:rPr>
        <w:t xml:space="preserve">have </w:t>
      </w:r>
      <w:r w:rsidR="00825F07">
        <w:rPr>
          <w:rFonts w:ascii="Arial" w:eastAsia="Times New Roman" w:hAnsi="Arial" w:cs="Arial"/>
          <w:lang w:eastAsia="en-GB"/>
        </w:rPr>
        <w:t>‘</w:t>
      </w:r>
      <w:r w:rsidRPr="00555A5C">
        <w:rPr>
          <w:rFonts w:ascii="Arial" w:eastAsia="Times New Roman" w:hAnsi="Arial" w:cs="Arial"/>
          <w:lang w:eastAsia="en-GB"/>
        </w:rPr>
        <w:t>processes</w:t>
      </w:r>
      <w:r w:rsidR="000129C3">
        <w:rPr>
          <w:rFonts w:ascii="Arial" w:eastAsia="Times New Roman" w:hAnsi="Arial" w:cs="Arial"/>
          <w:lang w:eastAsia="en-GB"/>
        </w:rPr>
        <w:t>’ and</w:t>
      </w:r>
      <w:r w:rsidRPr="00555A5C">
        <w:rPr>
          <w:rFonts w:ascii="Arial" w:eastAsia="Times New Roman" w:hAnsi="Arial" w:cs="Arial"/>
          <w:lang w:eastAsia="en-GB"/>
        </w:rPr>
        <w:t xml:space="preserve"> </w:t>
      </w:r>
      <w:r w:rsidR="000129C3">
        <w:rPr>
          <w:rFonts w:ascii="Arial" w:eastAsia="Times New Roman" w:hAnsi="Arial" w:cs="Arial"/>
          <w:lang w:eastAsia="en-GB"/>
        </w:rPr>
        <w:t>‘</w:t>
      </w:r>
      <w:r w:rsidR="00825F07" w:rsidRPr="00555A5C">
        <w:rPr>
          <w:rFonts w:ascii="Arial" w:eastAsia="Times New Roman" w:hAnsi="Arial" w:cs="Arial"/>
          <w:lang w:eastAsia="en-GB"/>
        </w:rPr>
        <w:t>safeguards</w:t>
      </w:r>
      <w:r w:rsidR="00825F07">
        <w:rPr>
          <w:rFonts w:ascii="Arial" w:eastAsia="Times New Roman" w:hAnsi="Arial" w:cs="Arial"/>
          <w:lang w:eastAsia="en-GB"/>
        </w:rPr>
        <w:t>’</w:t>
      </w:r>
      <w:r w:rsidR="00E14ECB">
        <w:rPr>
          <w:rFonts w:ascii="Arial" w:eastAsia="Times New Roman" w:hAnsi="Arial" w:cs="Arial"/>
          <w:lang w:eastAsia="en-GB"/>
        </w:rPr>
        <w:t xml:space="preserve"> to ensure compliance</w:t>
      </w:r>
      <w:r w:rsidR="00825F07">
        <w:rPr>
          <w:rFonts w:ascii="Arial" w:eastAsia="Times New Roman" w:hAnsi="Arial" w:cs="Arial"/>
          <w:lang w:eastAsia="en-GB"/>
        </w:rPr>
        <w:t xml:space="preserve">, and </w:t>
      </w:r>
    </w:p>
    <w:p w14:paraId="18A924B0" w14:textId="77777777" w:rsidR="002A6ECB" w:rsidRDefault="00825F07" w:rsidP="00555A5C">
      <w:pPr>
        <w:pStyle w:val="ListParagraph"/>
        <w:numPr>
          <w:ilvl w:val="0"/>
          <w:numId w:val="28"/>
        </w:numPr>
        <w:spacing w:before="120" w:after="120" w:line="240" w:lineRule="auto"/>
        <w:ind w:left="782" w:hanging="357"/>
        <w:contextualSpacing w:val="0"/>
        <w:jc w:val="both"/>
        <w:textAlignment w:val="baseline"/>
        <w:rPr>
          <w:rFonts w:ascii="Arial" w:eastAsia="Times New Roman" w:hAnsi="Arial" w:cs="Arial"/>
          <w:lang w:eastAsia="en-GB"/>
        </w:rPr>
      </w:pPr>
      <w:r w:rsidRPr="002A6ECB">
        <w:rPr>
          <w:rFonts w:ascii="Arial" w:eastAsia="Times New Roman" w:hAnsi="Arial" w:cs="Arial"/>
          <w:lang w:eastAsia="en-GB"/>
        </w:rPr>
        <w:t>conduct ‘regular r</w:t>
      </w:r>
      <w:r w:rsidR="00E975DB" w:rsidRPr="00555A5C">
        <w:rPr>
          <w:rFonts w:ascii="Arial" w:eastAsia="Times New Roman" w:hAnsi="Arial" w:cs="Arial"/>
          <w:lang w:eastAsia="en-GB"/>
        </w:rPr>
        <w:t>eviews and audits</w:t>
      </w:r>
      <w:r w:rsidRPr="002A6ECB">
        <w:rPr>
          <w:rFonts w:ascii="Arial" w:eastAsia="Times New Roman" w:hAnsi="Arial" w:cs="Arial"/>
          <w:lang w:eastAsia="en-GB"/>
        </w:rPr>
        <w:t>’</w:t>
      </w:r>
      <w:r w:rsidR="00E975DB">
        <w:rPr>
          <w:rStyle w:val="FootnoteReference"/>
          <w:rFonts w:ascii="Arial" w:eastAsia="Times New Roman" w:hAnsi="Arial" w:cs="Arial"/>
          <w:lang w:eastAsia="en-GB"/>
        </w:rPr>
        <w:footnoteReference w:id="3"/>
      </w:r>
      <w:r w:rsidR="00E975DB" w:rsidRPr="00555A5C">
        <w:rPr>
          <w:rFonts w:ascii="Arial" w:eastAsia="Times New Roman" w:hAnsi="Arial" w:cs="Arial"/>
          <w:lang w:eastAsia="en-GB"/>
        </w:rPr>
        <w:t xml:space="preserve"> </w:t>
      </w:r>
      <w:r w:rsidR="00E14ECB" w:rsidRPr="002A6ECB">
        <w:rPr>
          <w:rFonts w:ascii="Arial" w:eastAsia="Times New Roman" w:hAnsi="Arial" w:cs="Arial"/>
          <w:lang w:eastAsia="en-GB"/>
        </w:rPr>
        <w:t xml:space="preserve">into compliance </w:t>
      </w:r>
    </w:p>
    <w:p w14:paraId="7484A522" w14:textId="007D9B0A" w:rsidR="002A6ECB" w:rsidRPr="00555A5C" w:rsidRDefault="002A6ECB" w:rsidP="00555A5C">
      <w:pPr>
        <w:spacing w:after="120" w:line="240" w:lineRule="auto"/>
        <w:ind w:left="68"/>
        <w:jc w:val="both"/>
        <w:textAlignment w:val="baseline"/>
        <w:rPr>
          <w:rFonts w:ascii="Arial" w:eastAsia="Times New Roman" w:hAnsi="Arial" w:cs="Arial"/>
          <w:lang w:eastAsia="en-GB"/>
        </w:rPr>
      </w:pPr>
      <w:r w:rsidRPr="009A64D1">
        <w:rPr>
          <w:rFonts w:ascii="Arial" w:eastAsia="Times New Roman" w:hAnsi="Arial" w:cs="Arial"/>
          <w:lang w:eastAsia="en-GB"/>
        </w:rPr>
        <w:t>by their employees and for how their ‘resources’ are used. The attempt to narrow the types of summary offences to the more serious ones associated with the concepts of theft</w:t>
      </w:r>
      <w:r w:rsidRPr="00555A5C">
        <w:rPr>
          <w:rFonts w:ascii="Arial" w:eastAsia="Times New Roman" w:hAnsi="Arial" w:cs="Arial"/>
          <w:lang w:eastAsia="en-GB"/>
        </w:rPr>
        <w:t xml:space="preserve"> vandalism, trespass and assault has not been successful.</w:t>
      </w:r>
    </w:p>
    <w:p w14:paraId="4BBD9729" w14:textId="15558E6A" w:rsidR="00E14ECB" w:rsidRPr="00555A5C" w:rsidRDefault="00E14ECB" w:rsidP="00555A5C">
      <w:pPr>
        <w:pBdr>
          <w:top w:val="single" w:sz="4" w:space="12" w:color="auto"/>
          <w:left w:val="single" w:sz="4" w:space="9" w:color="auto"/>
          <w:bottom w:val="single" w:sz="4" w:space="9" w:color="auto"/>
          <w:right w:val="single" w:sz="4" w:space="9" w:color="auto"/>
        </w:pBdr>
        <w:shd w:val="clear" w:color="auto" w:fill="DEEAF6" w:themeFill="accent1" w:themeFillTint="33"/>
        <w:spacing w:before="120" w:after="0" w:line="240" w:lineRule="auto"/>
        <w:jc w:val="both"/>
        <w:textAlignment w:val="baseline"/>
        <w:rPr>
          <w:rFonts w:ascii="Arial" w:eastAsia="Times New Roman" w:hAnsi="Arial" w:cs="Arial"/>
          <w:b/>
          <w:bCs/>
          <w:lang w:eastAsia="en-GB"/>
        </w:rPr>
      </w:pPr>
      <w:r w:rsidRPr="00555A5C">
        <w:rPr>
          <w:rFonts w:ascii="Arial" w:eastAsia="Times New Roman" w:hAnsi="Arial" w:cs="Arial"/>
          <w:b/>
          <w:bCs/>
          <w:lang w:eastAsia="en-GB"/>
        </w:rPr>
        <w:t>Example</w:t>
      </w:r>
      <w:r w:rsidR="00101A59">
        <w:rPr>
          <w:rFonts w:ascii="Arial" w:eastAsia="Times New Roman" w:hAnsi="Arial" w:cs="Arial"/>
          <w:b/>
          <w:bCs/>
          <w:lang w:eastAsia="en-GB"/>
        </w:rPr>
        <w:t>: fundraising laws</w:t>
      </w:r>
    </w:p>
    <w:p w14:paraId="4B6AF675" w14:textId="5B910E67" w:rsidR="00101A59" w:rsidRDefault="00101A59" w:rsidP="00555A5C">
      <w:pPr>
        <w:pBdr>
          <w:top w:val="single" w:sz="4" w:space="12" w:color="auto"/>
          <w:left w:val="single" w:sz="4" w:space="9" w:color="auto"/>
          <w:bottom w:val="single" w:sz="4" w:space="9" w:color="auto"/>
          <w:right w:val="single" w:sz="4" w:space="9" w:color="auto"/>
        </w:pBdr>
        <w:shd w:val="clear" w:color="auto" w:fill="DEEAF6" w:themeFill="accent1" w:themeFillTint="33"/>
        <w:spacing w:before="120" w:after="0" w:line="240" w:lineRule="auto"/>
        <w:jc w:val="both"/>
        <w:textAlignment w:val="baseline"/>
        <w:rPr>
          <w:rFonts w:ascii="Arial" w:eastAsia="Times New Roman" w:hAnsi="Arial" w:cs="Arial"/>
          <w:lang w:eastAsia="en-GB"/>
        </w:rPr>
      </w:pPr>
      <w:r>
        <w:rPr>
          <w:rFonts w:ascii="Arial" w:eastAsia="Times New Roman" w:hAnsi="Arial" w:cs="Arial"/>
          <w:lang w:eastAsia="en-GB"/>
        </w:rPr>
        <w:t>T</w:t>
      </w:r>
      <w:r w:rsidR="006C3CA8">
        <w:rPr>
          <w:rFonts w:ascii="Arial" w:eastAsia="Times New Roman" w:hAnsi="Arial" w:cs="Arial"/>
          <w:lang w:eastAsia="en-GB"/>
        </w:rPr>
        <w:t xml:space="preserve">he </w:t>
      </w:r>
      <w:r w:rsidR="00B76858">
        <w:rPr>
          <w:rFonts w:ascii="Arial" w:eastAsia="Times New Roman" w:hAnsi="Arial" w:cs="Arial"/>
          <w:lang w:eastAsia="en-GB"/>
        </w:rPr>
        <w:t>new paragraph 45.15 (2)(a)</w:t>
      </w:r>
      <w:r w:rsidR="00B57925">
        <w:rPr>
          <w:rFonts w:ascii="Arial" w:eastAsia="Times New Roman" w:hAnsi="Arial" w:cs="Arial"/>
          <w:lang w:eastAsia="en-GB"/>
        </w:rPr>
        <w:t xml:space="preserve"> includes </w:t>
      </w:r>
      <w:r w:rsidR="00B76858">
        <w:rPr>
          <w:rFonts w:ascii="Arial" w:eastAsia="Times New Roman" w:hAnsi="Arial" w:cs="Arial"/>
          <w:lang w:eastAsia="en-GB"/>
        </w:rPr>
        <w:t>summary offence</w:t>
      </w:r>
      <w:r w:rsidR="00B57925">
        <w:rPr>
          <w:rFonts w:ascii="Arial" w:eastAsia="Times New Roman" w:hAnsi="Arial" w:cs="Arial"/>
          <w:lang w:eastAsia="en-GB"/>
        </w:rPr>
        <w:t>s</w:t>
      </w:r>
      <w:r w:rsidR="006C3CA8">
        <w:rPr>
          <w:rFonts w:ascii="Arial" w:eastAsia="Times New Roman" w:hAnsi="Arial" w:cs="Arial"/>
          <w:lang w:eastAsia="en-GB"/>
        </w:rPr>
        <w:t xml:space="preserve"> against ‘personal property of any description, whether tangible or intangible’</w:t>
      </w:r>
      <w:r w:rsidR="00B57925">
        <w:rPr>
          <w:rFonts w:ascii="Arial" w:eastAsia="Times New Roman" w:hAnsi="Arial" w:cs="Arial"/>
          <w:lang w:eastAsia="en-GB"/>
        </w:rPr>
        <w:t xml:space="preserve">. </w:t>
      </w:r>
    </w:p>
    <w:p w14:paraId="3287A7C7" w14:textId="7AA8AD61" w:rsidR="00101A59" w:rsidRDefault="00B57925" w:rsidP="00555A5C">
      <w:pPr>
        <w:pBdr>
          <w:top w:val="single" w:sz="4" w:space="12" w:color="auto"/>
          <w:left w:val="single" w:sz="4" w:space="9" w:color="auto"/>
          <w:bottom w:val="single" w:sz="4" w:space="9" w:color="auto"/>
          <w:right w:val="single" w:sz="4" w:space="9" w:color="auto"/>
        </w:pBdr>
        <w:shd w:val="clear" w:color="auto" w:fill="DEEAF6" w:themeFill="accent1" w:themeFillTint="33"/>
        <w:spacing w:before="120" w:after="0" w:line="240" w:lineRule="auto"/>
        <w:jc w:val="both"/>
        <w:textAlignment w:val="baseline"/>
        <w:rPr>
          <w:rFonts w:ascii="Arial" w:eastAsia="Times New Roman" w:hAnsi="Arial" w:cs="Arial"/>
          <w:lang w:eastAsia="en-GB"/>
        </w:rPr>
      </w:pPr>
      <w:r w:rsidRPr="00555A5C">
        <w:rPr>
          <w:rFonts w:ascii="Arial" w:eastAsia="Times New Roman" w:hAnsi="Arial" w:cs="Arial"/>
          <w:b/>
          <w:bCs/>
          <w:lang w:eastAsia="en-GB"/>
        </w:rPr>
        <w:t xml:space="preserve">This </w:t>
      </w:r>
      <w:r w:rsidR="000129C3">
        <w:rPr>
          <w:rFonts w:ascii="Arial" w:eastAsia="Times New Roman" w:hAnsi="Arial" w:cs="Arial"/>
          <w:b/>
          <w:bCs/>
          <w:lang w:eastAsia="en-GB"/>
        </w:rPr>
        <w:t xml:space="preserve">definition </w:t>
      </w:r>
      <w:r w:rsidR="005E4A40">
        <w:rPr>
          <w:rFonts w:ascii="Arial" w:eastAsia="Times New Roman" w:hAnsi="Arial" w:cs="Arial"/>
          <w:b/>
          <w:bCs/>
          <w:lang w:eastAsia="en-GB"/>
        </w:rPr>
        <w:t xml:space="preserve">seems to us as </w:t>
      </w:r>
      <w:r w:rsidR="00897F51">
        <w:rPr>
          <w:rFonts w:ascii="Arial" w:eastAsia="Times New Roman" w:hAnsi="Arial" w:cs="Arial"/>
          <w:b/>
          <w:bCs/>
          <w:lang w:eastAsia="en-GB"/>
        </w:rPr>
        <w:t xml:space="preserve">broad enough to </w:t>
      </w:r>
      <w:r w:rsidR="006C3CA8" w:rsidRPr="00555A5C">
        <w:rPr>
          <w:rFonts w:ascii="Arial" w:eastAsia="Times New Roman" w:hAnsi="Arial" w:cs="Arial"/>
          <w:b/>
          <w:bCs/>
          <w:lang w:eastAsia="en-GB"/>
        </w:rPr>
        <w:t>cover seeking donation</w:t>
      </w:r>
      <w:r w:rsidR="00101A59">
        <w:rPr>
          <w:rFonts w:ascii="Arial" w:eastAsia="Times New Roman" w:hAnsi="Arial" w:cs="Arial"/>
          <w:b/>
          <w:bCs/>
          <w:lang w:eastAsia="en-GB"/>
        </w:rPr>
        <w:t xml:space="preserve">s from the public </w:t>
      </w:r>
      <w:r w:rsidR="006C3CA8" w:rsidRPr="00555A5C">
        <w:rPr>
          <w:rFonts w:ascii="Arial" w:eastAsia="Times New Roman" w:hAnsi="Arial" w:cs="Arial"/>
          <w:b/>
          <w:bCs/>
          <w:lang w:eastAsia="en-GB"/>
        </w:rPr>
        <w:t xml:space="preserve">via an online </w:t>
      </w:r>
      <w:r w:rsidR="00101A59">
        <w:rPr>
          <w:rFonts w:ascii="Arial" w:eastAsia="Times New Roman" w:hAnsi="Arial" w:cs="Arial"/>
          <w:b/>
          <w:bCs/>
          <w:lang w:eastAsia="en-GB"/>
        </w:rPr>
        <w:t xml:space="preserve">‘donate’ </w:t>
      </w:r>
      <w:r w:rsidR="006C3CA8" w:rsidRPr="00555A5C">
        <w:rPr>
          <w:rFonts w:ascii="Arial" w:eastAsia="Times New Roman" w:hAnsi="Arial" w:cs="Arial"/>
          <w:b/>
          <w:bCs/>
          <w:lang w:eastAsia="en-GB"/>
        </w:rPr>
        <w:t>button on a charity</w:t>
      </w:r>
      <w:r w:rsidR="00101A59">
        <w:rPr>
          <w:rFonts w:ascii="Arial" w:eastAsia="Times New Roman" w:hAnsi="Arial" w:cs="Arial"/>
          <w:b/>
          <w:bCs/>
          <w:lang w:eastAsia="en-GB"/>
        </w:rPr>
        <w:t>’s</w:t>
      </w:r>
      <w:r w:rsidR="006C3CA8" w:rsidRPr="00555A5C">
        <w:rPr>
          <w:rFonts w:ascii="Arial" w:eastAsia="Times New Roman" w:hAnsi="Arial" w:cs="Arial"/>
          <w:b/>
          <w:bCs/>
          <w:lang w:eastAsia="en-GB"/>
        </w:rPr>
        <w:t xml:space="preserve"> website</w:t>
      </w:r>
      <w:r w:rsidR="000129C3">
        <w:rPr>
          <w:rFonts w:ascii="Arial" w:eastAsia="Times New Roman" w:hAnsi="Arial" w:cs="Arial"/>
          <w:b/>
          <w:bCs/>
          <w:lang w:eastAsia="en-GB"/>
        </w:rPr>
        <w:t xml:space="preserve">. Therefore, </w:t>
      </w:r>
      <w:r w:rsidR="006C3CA8" w:rsidRPr="00555A5C">
        <w:rPr>
          <w:rFonts w:ascii="Arial" w:eastAsia="Times New Roman" w:hAnsi="Arial" w:cs="Arial"/>
          <w:b/>
          <w:bCs/>
          <w:lang w:eastAsia="en-GB"/>
        </w:rPr>
        <w:t>wh</w:t>
      </w:r>
      <w:r w:rsidRPr="00555A5C">
        <w:rPr>
          <w:rFonts w:ascii="Arial" w:eastAsia="Times New Roman" w:hAnsi="Arial" w:cs="Arial"/>
          <w:b/>
          <w:bCs/>
          <w:lang w:eastAsia="en-GB"/>
        </w:rPr>
        <w:t>ere</w:t>
      </w:r>
      <w:r w:rsidR="006C3CA8" w:rsidRPr="00555A5C">
        <w:rPr>
          <w:rFonts w:ascii="Arial" w:eastAsia="Times New Roman" w:hAnsi="Arial" w:cs="Arial"/>
          <w:b/>
          <w:bCs/>
          <w:lang w:eastAsia="en-GB"/>
        </w:rPr>
        <w:t xml:space="preserve"> the charity has not obtained a </w:t>
      </w:r>
      <w:r w:rsidRPr="00555A5C">
        <w:rPr>
          <w:rFonts w:ascii="Arial" w:eastAsia="Times New Roman" w:hAnsi="Arial" w:cs="Arial"/>
          <w:b/>
          <w:bCs/>
          <w:lang w:eastAsia="en-GB"/>
        </w:rPr>
        <w:t xml:space="preserve">fundraising </w:t>
      </w:r>
      <w:r w:rsidR="006C3CA8" w:rsidRPr="00555A5C">
        <w:rPr>
          <w:rFonts w:ascii="Arial" w:eastAsia="Times New Roman" w:hAnsi="Arial" w:cs="Arial"/>
          <w:b/>
          <w:bCs/>
          <w:lang w:eastAsia="en-GB"/>
        </w:rPr>
        <w:t>licence in every state and territory</w:t>
      </w:r>
      <w:r w:rsidR="00101A59">
        <w:rPr>
          <w:rFonts w:ascii="Arial" w:eastAsia="Times New Roman" w:hAnsi="Arial" w:cs="Arial"/>
          <w:b/>
          <w:bCs/>
          <w:lang w:eastAsia="en-GB"/>
        </w:rPr>
        <w:t xml:space="preserve"> (even if they only operate in a small local area)</w:t>
      </w:r>
      <w:r w:rsidR="005E4A40">
        <w:rPr>
          <w:rFonts w:ascii="Arial" w:eastAsia="Times New Roman" w:hAnsi="Arial" w:cs="Arial"/>
          <w:b/>
          <w:bCs/>
          <w:lang w:eastAsia="en-GB"/>
        </w:rPr>
        <w:t>,</w:t>
      </w:r>
      <w:r w:rsidR="000129C3">
        <w:rPr>
          <w:rFonts w:ascii="Arial" w:eastAsia="Times New Roman" w:hAnsi="Arial" w:cs="Arial"/>
          <w:b/>
          <w:bCs/>
          <w:lang w:eastAsia="en-GB"/>
        </w:rPr>
        <w:t xml:space="preserve"> they </w:t>
      </w:r>
      <w:proofErr w:type="gramStart"/>
      <w:r w:rsidR="000129C3">
        <w:rPr>
          <w:rFonts w:ascii="Arial" w:eastAsia="Times New Roman" w:hAnsi="Arial" w:cs="Arial"/>
          <w:b/>
          <w:bCs/>
          <w:lang w:eastAsia="en-GB"/>
        </w:rPr>
        <w:t>would</w:t>
      </w:r>
      <w:proofErr w:type="gramEnd"/>
      <w:r w:rsidR="000129C3">
        <w:rPr>
          <w:rFonts w:ascii="Arial" w:eastAsia="Times New Roman" w:hAnsi="Arial" w:cs="Arial"/>
          <w:b/>
          <w:bCs/>
          <w:lang w:eastAsia="en-GB"/>
        </w:rPr>
        <w:t xml:space="preserve"> breach the Regulations as this would be a summary offence</w:t>
      </w:r>
      <w:r w:rsidR="005E4A40">
        <w:rPr>
          <w:rFonts w:ascii="Arial" w:eastAsia="Times New Roman" w:hAnsi="Arial" w:cs="Arial"/>
          <w:b/>
          <w:bCs/>
          <w:lang w:eastAsia="en-GB"/>
        </w:rPr>
        <w:t xml:space="preserve"> related to personal property</w:t>
      </w:r>
      <w:r w:rsidR="000129C3">
        <w:rPr>
          <w:rFonts w:ascii="Arial" w:eastAsia="Times New Roman" w:hAnsi="Arial" w:cs="Arial"/>
          <w:b/>
          <w:bCs/>
          <w:lang w:eastAsia="en-GB"/>
        </w:rPr>
        <w:t>.</w:t>
      </w:r>
      <w:r w:rsidR="00101A59">
        <w:rPr>
          <w:rStyle w:val="FootnoteReference"/>
          <w:rFonts w:ascii="Arial" w:eastAsia="Times New Roman" w:hAnsi="Arial" w:cs="Arial"/>
          <w:lang w:eastAsia="en-GB"/>
        </w:rPr>
        <w:footnoteReference w:id="4"/>
      </w:r>
      <w:r w:rsidR="006C3CA8">
        <w:rPr>
          <w:rFonts w:ascii="Arial" w:eastAsia="Times New Roman" w:hAnsi="Arial" w:cs="Arial"/>
          <w:lang w:eastAsia="en-GB"/>
        </w:rPr>
        <w:t xml:space="preserve"> </w:t>
      </w:r>
    </w:p>
    <w:p w14:paraId="0E98755B" w14:textId="76BF0F85" w:rsidR="00673097" w:rsidRDefault="006C3CA8" w:rsidP="00555A5C">
      <w:pPr>
        <w:pBdr>
          <w:top w:val="single" w:sz="4" w:space="12" w:color="auto"/>
          <w:left w:val="single" w:sz="4" w:space="9" w:color="auto"/>
          <w:bottom w:val="single" w:sz="4" w:space="9" w:color="auto"/>
          <w:right w:val="single" w:sz="4" w:space="9" w:color="auto"/>
        </w:pBdr>
        <w:shd w:val="clear" w:color="auto" w:fill="DEEAF6" w:themeFill="accent1" w:themeFillTint="33"/>
        <w:spacing w:before="120" w:after="0" w:line="240" w:lineRule="auto"/>
        <w:jc w:val="both"/>
        <w:textAlignment w:val="baseline"/>
        <w:rPr>
          <w:rFonts w:ascii="Arial" w:eastAsia="Times New Roman" w:hAnsi="Arial" w:cs="Arial"/>
          <w:lang w:eastAsia="en-GB"/>
        </w:rPr>
      </w:pPr>
      <w:r w:rsidRPr="00805EB0">
        <w:rPr>
          <w:rFonts w:ascii="Arial" w:eastAsia="Times New Roman" w:hAnsi="Arial" w:cs="Arial"/>
          <w:lang w:eastAsia="en-GB"/>
        </w:rPr>
        <w:t xml:space="preserve">We do not believe that the ACNC Commissioner should have the power to </w:t>
      </w:r>
      <w:r w:rsidR="00B57925" w:rsidRPr="00805EB0">
        <w:rPr>
          <w:rFonts w:ascii="Arial" w:eastAsia="Times New Roman" w:hAnsi="Arial" w:cs="Arial"/>
          <w:lang w:eastAsia="en-GB"/>
        </w:rPr>
        <w:t>de</w:t>
      </w:r>
      <w:r w:rsidRPr="00805EB0">
        <w:rPr>
          <w:rFonts w:ascii="Arial" w:eastAsia="Times New Roman" w:hAnsi="Arial" w:cs="Arial"/>
          <w:lang w:eastAsia="en-GB"/>
        </w:rPr>
        <w:t xml:space="preserve">-register a charity (effectively shutting the charity down) for what is a common place and understandable breach of </w:t>
      </w:r>
      <w:r w:rsidR="00805EB0">
        <w:rPr>
          <w:rFonts w:ascii="Arial" w:eastAsia="Times New Roman" w:hAnsi="Arial" w:cs="Arial"/>
          <w:lang w:eastAsia="en-GB"/>
        </w:rPr>
        <w:t xml:space="preserve">laws that </w:t>
      </w:r>
      <w:r w:rsidR="005E4A40">
        <w:rPr>
          <w:rFonts w:ascii="Arial" w:eastAsia="Times New Roman" w:hAnsi="Arial" w:cs="Arial"/>
          <w:lang w:eastAsia="en-GB"/>
        </w:rPr>
        <w:t xml:space="preserve">are so outdated that they </w:t>
      </w:r>
      <w:r w:rsidR="00805EB0">
        <w:rPr>
          <w:rFonts w:ascii="Arial" w:eastAsia="Times New Roman" w:hAnsi="Arial" w:cs="Arial"/>
          <w:lang w:eastAsia="en-GB"/>
        </w:rPr>
        <w:t>don’t even anticipate the internet</w:t>
      </w:r>
      <w:r w:rsidRPr="00805EB0">
        <w:rPr>
          <w:rFonts w:ascii="Arial" w:eastAsia="Times New Roman" w:hAnsi="Arial" w:cs="Arial"/>
          <w:lang w:eastAsia="en-GB"/>
        </w:rPr>
        <w:t>.</w:t>
      </w:r>
      <w:r w:rsidR="005E4A40">
        <w:rPr>
          <w:rStyle w:val="FootnoteReference"/>
          <w:rFonts w:ascii="Arial" w:eastAsia="Times New Roman" w:hAnsi="Arial" w:cs="Arial"/>
          <w:lang w:eastAsia="en-GB"/>
        </w:rPr>
        <w:footnoteReference w:id="5"/>
      </w:r>
      <w:r>
        <w:rPr>
          <w:rFonts w:ascii="Arial" w:eastAsia="Times New Roman" w:hAnsi="Arial" w:cs="Arial"/>
          <w:lang w:eastAsia="en-GB"/>
        </w:rPr>
        <w:t xml:space="preserve"> </w:t>
      </w:r>
    </w:p>
    <w:p w14:paraId="0D379DA7" w14:textId="0CA9634D" w:rsidR="00E14ECB" w:rsidRDefault="00E14ECB" w:rsidP="00A80DE9">
      <w:pPr>
        <w:spacing w:before="120" w:after="0" w:line="240" w:lineRule="auto"/>
        <w:jc w:val="both"/>
        <w:textAlignment w:val="baseline"/>
        <w:rPr>
          <w:rFonts w:ascii="Arial" w:eastAsia="Times New Roman" w:hAnsi="Arial" w:cs="Arial"/>
          <w:lang w:eastAsia="en-GB"/>
        </w:rPr>
      </w:pPr>
    </w:p>
    <w:p w14:paraId="7B80E8C9" w14:textId="71DD76EA" w:rsidR="00101A59" w:rsidRDefault="00101A59" w:rsidP="00555A5C">
      <w:pPr>
        <w:pStyle w:val="Heading3"/>
        <w:numPr>
          <w:ilvl w:val="0"/>
          <w:numId w:val="31"/>
        </w:numPr>
        <w:spacing w:before="240"/>
        <w:ind w:left="357" w:hanging="357"/>
        <w:rPr>
          <w:lang w:eastAsia="en-GB"/>
        </w:rPr>
      </w:pPr>
      <w:r>
        <w:rPr>
          <w:lang w:eastAsia="en-GB"/>
        </w:rPr>
        <w:t xml:space="preserve">Disproportionate penalty </w:t>
      </w:r>
      <w:r w:rsidR="00CE3B27">
        <w:rPr>
          <w:rFonts w:cstheme="majorHAnsi"/>
          <w:lang w:eastAsia="en-GB"/>
        </w:rPr>
        <w:t>−</w:t>
      </w:r>
      <w:r>
        <w:rPr>
          <w:lang w:eastAsia="en-GB"/>
        </w:rPr>
        <w:t xml:space="preserve"> lack of regulatory options for non-federally regulated entities </w:t>
      </w:r>
    </w:p>
    <w:p w14:paraId="5A34547B" w14:textId="3F8CC078" w:rsidR="000F2DA1" w:rsidRDefault="002B5ABD" w:rsidP="002B5ABD">
      <w:pPr>
        <w:spacing w:before="120" w:after="120" w:line="240" w:lineRule="auto"/>
        <w:jc w:val="both"/>
        <w:rPr>
          <w:rFonts w:ascii="Arial" w:hAnsi="Arial" w:cs="Arial"/>
        </w:rPr>
      </w:pPr>
      <w:r>
        <w:rPr>
          <w:rFonts w:ascii="Arial" w:hAnsi="Arial" w:cs="Arial"/>
        </w:rPr>
        <w:t>Following on from the example above, because the broader range of enforcement actions the ACNC Commissioner c</w:t>
      </w:r>
      <w:r w:rsidR="004135F6">
        <w:rPr>
          <w:rFonts w:ascii="Arial" w:hAnsi="Arial" w:cs="Arial"/>
        </w:rPr>
        <w:t>an</w:t>
      </w:r>
      <w:r>
        <w:rPr>
          <w:rFonts w:ascii="Arial" w:hAnsi="Arial" w:cs="Arial"/>
        </w:rPr>
        <w:t xml:space="preserve"> use (issuing warning</w:t>
      </w:r>
      <w:r w:rsidR="00CE3B27">
        <w:rPr>
          <w:rFonts w:ascii="Arial" w:hAnsi="Arial" w:cs="Arial"/>
        </w:rPr>
        <w:t>s</w:t>
      </w:r>
      <w:r>
        <w:rPr>
          <w:rFonts w:ascii="Arial" w:hAnsi="Arial" w:cs="Arial"/>
        </w:rPr>
        <w:t xml:space="preserve"> </w:t>
      </w:r>
      <w:r w:rsidR="004135F6">
        <w:rPr>
          <w:rFonts w:ascii="Arial" w:hAnsi="Arial" w:cs="Arial"/>
        </w:rPr>
        <w:t>or</w:t>
      </w:r>
      <w:r>
        <w:rPr>
          <w:rFonts w:ascii="Arial" w:hAnsi="Arial" w:cs="Arial"/>
        </w:rPr>
        <w:t xml:space="preserve"> </w:t>
      </w:r>
      <w:r w:rsidR="004135F6">
        <w:rPr>
          <w:rFonts w:ascii="Arial" w:hAnsi="Arial" w:cs="Arial"/>
        </w:rPr>
        <w:t xml:space="preserve">requiring an </w:t>
      </w:r>
      <w:r>
        <w:rPr>
          <w:rFonts w:ascii="Arial" w:hAnsi="Arial" w:cs="Arial"/>
        </w:rPr>
        <w:t xml:space="preserve">enforceable undertaking, for example) only apply to </w:t>
      </w:r>
      <w:r w:rsidR="004135F6">
        <w:rPr>
          <w:rFonts w:ascii="Arial" w:hAnsi="Arial" w:cs="Arial"/>
        </w:rPr>
        <w:t>‘</w:t>
      </w:r>
      <w:r>
        <w:rPr>
          <w:rFonts w:ascii="Arial" w:hAnsi="Arial" w:cs="Arial"/>
        </w:rPr>
        <w:t>federally regulatory entities</w:t>
      </w:r>
      <w:r w:rsidR="004135F6">
        <w:rPr>
          <w:rFonts w:ascii="Arial" w:hAnsi="Arial" w:cs="Arial"/>
        </w:rPr>
        <w:t>’</w:t>
      </w:r>
      <w:r w:rsidR="004135F6">
        <w:rPr>
          <w:rStyle w:val="FootnoteReference"/>
          <w:rFonts w:ascii="Arial" w:hAnsi="Arial" w:cs="Arial"/>
        </w:rPr>
        <w:footnoteReference w:id="6"/>
      </w:r>
      <w:r>
        <w:rPr>
          <w:rFonts w:ascii="Arial" w:hAnsi="Arial" w:cs="Arial"/>
        </w:rPr>
        <w:t xml:space="preserve"> there is greater risk for </w:t>
      </w:r>
      <w:r w:rsidR="004135F6">
        <w:rPr>
          <w:rFonts w:ascii="Arial" w:hAnsi="Arial" w:cs="Arial"/>
        </w:rPr>
        <w:t xml:space="preserve">many (typically) smaller charities. </w:t>
      </w:r>
    </w:p>
    <w:p w14:paraId="2EE1F0DE" w14:textId="4A968D87" w:rsidR="005E4A40" w:rsidRDefault="004135F6" w:rsidP="002B5ABD">
      <w:pPr>
        <w:spacing w:before="120" w:after="120" w:line="240" w:lineRule="auto"/>
        <w:jc w:val="both"/>
        <w:rPr>
          <w:rFonts w:ascii="Arial" w:hAnsi="Arial" w:cs="Arial"/>
        </w:rPr>
      </w:pPr>
      <w:r>
        <w:rPr>
          <w:rFonts w:ascii="Arial" w:hAnsi="Arial" w:cs="Arial"/>
        </w:rPr>
        <w:t>There is no easy way for a charity to be sure they are a ‘federally regulated entity’</w:t>
      </w:r>
      <w:r w:rsidR="000F2DA1">
        <w:rPr>
          <w:rFonts w:ascii="Arial" w:hAnsi="Arial" w:cs="Arial"/>
        </w:rPr>
        <w:t xml:space="preserve"> – most cannot afford specialist legal advice</w:t>
      </w:r>
      <w:r w:rsidR="00CE3B27">
        <w:rPr>
          <w:rFonts w:ascii="Arial" w:hAnsi="Arial" w:cs="Arial"/>
        </w:rPr>
        <w:t>,</w:t>
      </w:r>
      <w:r w:rsidR="000F2DA1">
        <w:rPr>
          <w:rFonts w:ascii="Arial" w:hAnsi="Arial" w:cs="Arial"/>
        </w:rPr>
        <w:t xml:space="preserve"> and even </w:t>
      </w:r>
      <w:proofErr w:type="gramStart"/>
      <w:r w:rsidR="000F2DA1">
        <w:rPr>
          <w:rFonts w:ascii="Arial" w:hAnsi="Arial" w:cs="Arial"/>
        </w:rPr>
        <w:t>then</w:t>
      </w:r>
      <w:proofErr w:type="gramEnd"/>
      <w:r w:rsidR="000F2DA1">
        <w:rPr>
          <w:rFonts w:ascii="Arial" w:hAnsi="Arial" w:cs="Arial"/>
        </w:rPr>
        <w:t xml:space="preserve"> it is a grey area</w:t>
      </w:r>
      <w:r>
        <w:rPr>
          <w:rFonts w:ascii="Arial" w:hAnsi="Arial" w:cs="Arial"/>
        </w:rPr>
        <w:t xml:space="preserve">. </w:t>
      </w:r>
      <w:r w:rsidR="00732388">
        <w:rPr>
          <w:rFonts w:ascii="Arial" w:hAnsi="Arial" w:cs="Arial"/>
        </w:rPr>
        <w:t>Because of this t</w:t>
      </w:r>
      <w:r w:rsidR="000F2DA1">
        <w:rPr>
          <w:rFonts w:ascii="Arial" w:hAnsi="Arial" w:cs="Arial"/>
        </w:rPr>
        <w:t xml:space="preserve">he </w:t>
      </w:r>
      <w:r>
        <w:rPr>
          <w:rFonts w:ascii="Arial" w:hAnsi="Arial" w:cs="Arial"/>
        </w:rPr>
        <w:t xml:space="preserve">most practical risk management </w:t>
      </w:r>
      <w:r w:rsidR="00732388">
        <w:rPr>
          <w:rFonts w:ascii="Arial" w:hAnsi="Arial" w:cs="Arial"/>
        </w:rPr>
        <w:t xml:space="preserve">advice </w:t>
      </w:r>
      <w:r>
        <w:rPr>
          <w:rFonts w:ascii="Arial" w:hAnsi="Arial" w:cs="Arial"/>
        </w:rPr>
        <w:t>is just not to breach the ACNC Act</w:t>
      </w:r>
      <w:r w:rsidR="000F2DA1">
        <w:rPr>
          <w:rFonts w:ascii="Arial" w:hAnsi="Arial" w:cs="Arial"/>
        </w:rPr>
        <w:t xml:space="preserve"> (ie, </w:t>
      </w:r>
      <w:r w:rsidR="00732388">
        <w:rPr>
          <w:rFonts w:ascii="Arial" w:hAnsi="Arial" w:cs="Arial"/>
        </w:rPr>
        <w:t xml:space="preserve">best </w:t>
      </w:r>
      <w:r w:rsidR="000F2DA1">
        <w:rPr>
          <w:rFonts w:ascii="Arial" w:hAnsi="Arial" w:cs="Arial"/>
        </w:rPr>
        <w:t>not to test what the enforcement powers</w:t>
      </w:r>
      <w:r w:rsidR="005E4A40">
        <w:rPr>
          <w:rFonts w:ascii="Arial" w:hAnsi="Arial" w:cs="Arial"/>
        </w:rPr>
        <w:t xml:space="preserve"> are</w:t>
      </w:r>
      <w:r w:rsidR="000F2DA1">
        <w:rPr>
          <w:rFonts w:ascii="Arial" w:hAnsi="Arial" w:cs="Arial"/>
        </w:rPr>
        <w:t>)</w:t>
      </w:r>
      <w:r>
        <w:rPr>
          <w:rFonts w:ascii="Arial" w:hAnsi="Arial" w:cs="Arial"/>
        </w:rPr>
        <w:t xml:space="preserve">, </w:t>
      </w:r>
      <w:r w:rsidR="000F2DA1">
        <w:rPr>
          <w:rFonts w:ascii="Arial" w:hAnsi="Arial" w:cs="Arial"/>
        </w:rPr>
        <w:t xml:space="preserve">but </w:t>
      </w:r>
      <w:r>
        <w:rPr>
          <w:rFonts w:ascii="Arial" w:hAnsi="Arial" w:cs="Arial"/>
        </w:rPr>
        <w:t>with the breadth introduced by the Regulations it becomes almost an impossible task</w:t>
      </w:r>
      <w:r w:rsidR="000F2DA1">
        <w:rPr>
          <w:rFonts w:ascii="Arial" w:hAnsi="Arial" w:cs="Arial"/>
        </w:rPr>
        <w:t xml:space="preserve"> to </w:t>
      </w:r>
      <w:r w:rsidR="00CE3B27">
        <w:rPr>
          <w:rFonts w:ascii="Arial" w:hAnsi="Arial" w:cs="Arial"/>
        </w:rPr>
        <w:t xml:space="preserve">even </w:t>
      </w:r>
      <w:r w:rsidR="000F2DA1">
        <w:rPr>
          <w:rFonts w:ascii="Arial" w:hAnsi="Arial" w:cs="Arial"/>
        </w:rPr>
        <w:t xml:space="preserve">advise what the ACNC Act requirements </w:t>
      </w:r>
      <w:r w:rsidR="003A4142">
        <w:rPr>
          <w:rFonts w:ascii="Arial" w:hAnsi="Arial" w:cs="Arial"/>
        </w:rPr>
        <w:t>mean</w:t>
      </w:r>
      <w:r>
        <w:rPr>
          <w:rFonts w:ascii="Arial" w:hAnsi="Arial" w:cs="Arial"/>
        </w:rPr>
        <w:t>.</w:t>
      </w:r>
    </w:p>
    <w:p w14:paraId="556DC325" w14:textId="4456601C" w:rsidR="004135F6" w:rsidRDefault="005E4A40" w:rsidP="002B5ABD">
      <w:pPr>
        <w:spacing w:before="120" w:after="120" w:line="240" w:lineRule="auto"/>
        <w:jc w:val="both"/>
        <w:rPr>
          <w:rFonts w:ascii="Arial" w:hAnsi="Arial" w:cs="Arial"/>
        </w:rPr>
      </w:pPr>
      <w:r>
        <w:rPr>
          <w:rFonts w:ascii="Arial" w:hAnsi="Arial" w:cs="Arial"/>
        </w:rPr>
        <w:t>We submit that de-registration for a breach of a summary offence is an extreme consequence such that it is hard to conceive of when it could be the appropriate regulatory response (compared with the breach of an indictable offence)</w:t>
      </w:r>
      <w:r w:rsidRPr="009A64D1">
        <w:rPr>
          <w:rFonts w:ascii="Arial" w:hAnsi="Arial" w:cs="Arial"/>
        </w:rPr>
        <w:t>.</w:t>
      </w:r>
      <w:r>
        <w:rPr>
          <w:rFonts w:ascii="Arial" w:hAnsi="Arial" w:cs="Arial"/>
        </w:rPr>
        <w:t xml:space="preserve"> It is even more extreme with the change of wording (section 45.15(2)) to allow a single act </w:t>
      </w:r>
      <w:r w:rsidR="003A4142">
        <w:rPr>
          <w:rFonts w:ascii="Arial" w:hAnsi="Arial" w:cs="Arial"/>
        </w:rPr>
        <w:t xml:space="preserve">to suffice </w:t>
      </w:r>
      <w:r w:rsidR="00CE3B27">
        <w:rPr>
          <w:rFonts w:ascii="Arial" w:hAnsi="Arial" w:cs="Arial"/>
        </w:rPr>
        <w:t xml:space="preserve">– </w:t>
      </w:r>
      <w:r w:rsidR="003A4142">
        <w:rPr>
          <w:rFonts w:ascii="Arial" w:hAnsi="Arial" w:cs="Arial"/>
        </w:rPr>
        <w:t xml:space="preserve">when </w:t>
      </w:r>
      <w:r>
        <w:rPr>
          <w:rFonts w:ascii="Arial" w:hAnsi="Arial" w:cs="Arial"/>
        </w:rPr>
        <w:t xml:space="preserve">the </w:t>
      </w:r>
      <w:r w:rsidR="003A4142">
        <w:rPr>
          <w:rFonts w:ascii="Arial" w:hAnsi="Arial" w:cs="Arial"/>
        </w:rPr>
        <w:t>(</w:t>
      </w:r>
      <w:r>
        <w:rPr>
          <w:rFonts w:ascii="Arial" w:hAnsi="Arial" w:cs="Arial"/>
        </w:rPr>
        <w:t>possible</w:t>
      </w:r>
      <w:r w:rsidR="003A4142">
        <w:rPr>
          <w:rFonts w:ascii="Arial" w:hAnsi="Arial" w:cs="Arial"/>
        </w:rPr>
        <w:t>)</w:t>
      </w:r>
      <w:r>
        <w:rPr>
          <w:rFonts w:ascii="Arial" w:hAnsi="Arial" w:cs="Arial"/>
        </w:rPr>
        <w:t xml:space="preserve"> commission of a single </w:t>
      </w:r>
      <w:r w:rsidRPr="00555A5C">
        <w:rPr>
          <w:rFonts w:ascii="Arial" w:hAnsi="Arial" w:cs="Arial"/>
          <w:u w:val="single"/>
        </w:rPr>
        <w:t>summary</w:t>
      </w:r>
      <w:r>
        <w:rPr>
          <w:rFonts w:ascii="Arial" w:hAnsi="Arial" w:cs="Arial"/>
        </w:rPr>
        <w:t xml:space="preserve"> offence </w:t>
      </w:r>
      <w:r w:rsidR="00CE3B27">
        <w:rPr>
          <w:rFonts w:ascii="Arial" w:hAnsi="Arial" w:cs="Arial"/>
        </w:rPr>
        <w:t>could warrant charity deregistration</w:t>
      </w:r>
      <w:r>
        <w:rPr>
          <w:rFonts w:ascii="Arial" w:hAnsi="Arial" w:cs="Arial"/>
        </w:rPr>
        <w:t>.</w:t>
      </w:r>
      <w:r w:rsidR="004135F6">
        <w:rPr>
          <w:rFonts w:ascii="Arial" w:hAnsi="Arial" w:cs="Arial"/>
        </w:rPr>
        <w:t xml:space="preserve"> </w:t>
      </w:r>
    </w:p>
    <w:p w14:paraId="0587C070" w14:textId="561D8AE9" w:rsidR="00732388" w:rsidRDefault="00732388" w:rsidP="00555A5C">
      <w:pPr>
        <w:pStyle w:val="Heading3"/>
        <w:numPr>
          <w:ilvl w:val="0"/>
          <w:numId w:val="31"/>
        </w:numPr>
        <w:spacing w:before="240"/>
        <w:ind w:left="357" w:hanging="357"/>
        <w:rPr>
          <w:lang w:eastAsia="en-GB"/>
        </w:rPr>
      </w:pPr>
      <w:r>
        <w:rPr>
          <w:lang w:eastAsia="en-GB"/>
        </w:rPr>
        <w:t xml:space="preserve">Obligation to notify the </w:t>
      </w:r>
      <w:proofErr w:type="gramStart"/>
      <w:r>
        <w:rPr>
          <w:lang w:eastAsia="en-GB"/>
        </w:rPr>
        <w:t>ACNC</w:t>
      </w:r>
      <w:proofErr w:type="gramEnd"/>
    </w:p>
    <w:p w14:paraId="7B81DAAA" w14:textId="5339D8B5" w:rsidR="005E4A40" w:rsidRDefault="00732388" w:rsidP="00732388">
      <w:pPr>
        <w:spacing w:before="120" w:after="120" w:line="240" w:lineRule="auto"/>
        <w:jc w:val="both"/>
        <w:rPr>
          <w:rFonts w:ascii="Arial" w:eastAsia="Times New Roman" w:hAnsi="Arial" w:cs="Arial"/>
          <w:lang w:eastAsia="en-GB"/>
        </w:rPr>
      </w:pPr>
      <w:r>
        <w:rPr>
          <w:rFonts w:ascii="Arial" w:hAnsi="Arial" w:cs="Arial"/>
        </w:rPr>
        <w:t xml:space="preserve">Under the Regulations charities will need </w:t>
      </w:r>
      <w:r w:rsidR="00CE3B27">
        <w:rPr>
          <w:rFonts w:ascii="Arial" w:hAnsi="Arial" w:cs="Arial"/>
        </w:rPr>
        <w:t xml:space="preserve">to </w:t>
      </w:r>
      <w:r>
        <w:rPr>
          <w:rFonts w:ascii="Arial" w:hAnsi="Arial" w:cs="Arial"/>
        </w:rPr>
        <w:t xml:space="preserve">document and assess </w:t>
      </w:r>
      <w:r w:rsidR="00897F51" w:rsidRPr="009A64D1">
        <w:rPr>
          <w:rFonts w:ascii="Arial" w:hAnsi="Arial" w:cs="Arial"/>
        </w:rPr>
        <w:t xml:space="preserve">activities </w:t>
      </w:r>
      <w:r w:rsidR="005E4A40">
        <w:rPr>
          <w:rFonts w:ascii="Arial" w:hAnsi="Arial" w:cs="Arial"/>
        </w:rPr>
        <w:t xml:space="preserve">at each of the Commonwealth, </w:t>
      </w:r>
      <w:proofErr w:type="gramStart"/>
      <w:r w:rsidR="00897F51" w:rsidRPr="009A64D1">
        <w:rPr>
          <w:rFonts w:ascii="Arial" w:hAnsi="Arial" w:cs="Arial"/>
        </w:rPr>
        <w:t>state</w:t>
      </w:r>
      <w:proofErr w:type="gramEnd"/>
      <w:r w:rsidR="00897F51" w:rsidRPr="009A64D1">
        <w:rPr>
          <w:rFonts w:ascii="Arial" w:hAnsi="Arial" w:cs="Arial"/>
        </w:rPr>
        <w:t xml:space="preserve"> </w:t>
      </w:r>
      <w:r w:rsidR="005E4A40">
        <w:rPr>
          <w:rFonts w:ascii="Arial" w:hAnsi="Arial" w:cs="Arial"/>
        </w:rPr>
        <w:t xml:space="preserve">and territory levels </w:t>
      </w:r>
      <w:r w:rsidR="00897F51" w:rsidRPr="009A64D1">
        <w:rPr>
          <w:rFonts w:ascii="Arial" w:hAnsi="Arial" w:cs="Arial"/>
        </w:rPr>
        <w:t xml:space="preserve">to prove reasonable steps were taken to ensure </w:t>
      </w:r>
      <w:r w:rsidR="00CE3B27">
        <w:rPr>
          <w:rFonts w:ascii="Arial" w:hAnsi="Arial" w:cs="Arial"/>
        </w:rPr>
        <w:t xml:space="preserve">that </w:t>
      </w:r>
      <w:r w:rsidR="00897F51" w:rsidRPr="009A64D1">
        <w:rPr>
          <w:rFonts w:ascii="Arial" w:hAnsi="Arial" w:cs="Arial"/>
        </w:rPr>
        <w:t xml:space="preserve">resources were not used to promote or support illegal activities. </w:t>
      </w:r>
      <w:r w:rsidR="005E4A40">
        <w:rPr>
          <w:rFonts w:ascii="Arial" w:hAnsi="Arial" w:cs="Arial"/>
        </w:rPr>
        <w:t>This also means c</w:t>
      </w:r>
      <w:r w:rsidR="00897F51" w:rsidRPr="009A64D1">
        <w:rPr>
          <w:rFonts w:ascii="Arial" w:eastAsia="Times New Roman" w:hAnsi="Arial" w:cs="Arial"/>
          <w:lang w:eastAsia="en-GB"/>
        </w:rPr>
        <w:t>harities w</w:t>
      </w:r>
      <w:r>
        <w:rPr>
          <w:rFonts w:ascii="Arial" w:eastAsia="Times New Roman" w:hAnsi="Arial" w:cs="Arial"/>
          <w:lang w:eastAsia="en-GB"/>
        </w:rPr>
        <w:t xml:space="preserve">ill </w:t>
      </w:r>
      <w:r w:rsidR="00897F51" w:rsidRPr="009A64D1">
        <w:rPr>
          <w:rFonts w:ascii="Arial" w:eastAsia="Times New Roman" w:hAnsi="Arial" w:cs="Arial"/>
          <w:lang w:eastAsia="en-GB"/>
        </w:rPr>
        <w:t xml:space="preserve">have to consider a much broader range of legislation when deciding if they need to notify the ACNC of any </w:t>
      </w:r>
      <w:r>
        <w:rPr>
          <w:rFonts w:ascii="Arial" w:eastAsia="Times New Roman" w:hAnsi="Arial" w:cs="Arial"/>
          <w:lang w:eastAsia="en-GB"/>
        </w:rPr>
        <w:t>‘</w:t>
      </w:r>
      <w:r w:rsidR="00897F51" w:rsidRPr="009A64D1">
        <w:rPr>
          <w:rFonts w:ascii="Arial" w:eastAsia="Times New Roman" w:hAnsi="Arial" w:cs="Arial"/>
          <w:lang w:eastAsia="en-GB"/>
        </w:rPr>
        <w:t>significant</w:t>
      </w:r>
      <w:r>
        <w:rPr>
          <w:rFonts w:ascii="Arial" w:eastAsia="Times New Roman" w:hAnsi="Arial" w:cs="Arial"/>
          <w:lang w:eastAsia="en-GB"/>
        </w:rPr>
        <w:t>’</w:t>
      </w:r>
      <w:r w:rsidR="00897F51" w:rsidRPr="009A64D1">
        <w:rPr>
          <w:rFonts w:ascii="Arial" w:eastAsia="Times New Roman" w:hAnsi="Arial" w:cs="Arial"/>
          <w:lang w:eastAsia="en-GB"/>
        </w:rPr>
        <w:t xml:space="preserve"> non-compliance under section 65-5 of the ACNC Act</w:t>
      </w:r>
      <w:r w:rsidR="005E4A40">
        <w:rPr>
          <w:rFonts w:ascii="Arial" w:eastAsia="Times New Roman" w:hAnsi="Arial" w:cs="Arial"/>
          <w:lang w:eastAsia="en-GB"/>
        </w:rPr>
        <w:t>.</w:t>
      </w:r>
    </w:p>
    <w:p w14:paraId="0181213D" w14:textId="465DEBE1" w:rsidR="00897F51" w:rsidRDefault="005E4A40">
      <w:pPr>
        <w:spacing w:before="120" w:after="120" w:line="240" w:lineRule="auto"/>
        <w:jc w:val="both"/>
        <w:rPr>
          <w:rFonts w:ascii="Arial" w:hAnsi="Arial" w:cs="Arial"/>
        </w:rPr>
      </w:pPr>
      <w:r>
        <w:rPr>
          <w:rFonts w:ascii="Arial" w:eastAsia="Times New Roman" w:hAnsi="Arial" w:cs="Arial"/>
          <w:lang w:eastAsia="en-GB"/>
        </w:rPr>
        <w:t>I</w:t>
      </w:r>
      <w:r w:rsidR="00732388">
        <w:rPr>
          <w:rFonts w:ascii="Arial" w:eastAsia="Times New Roman" w:hAnsi="Arial" w:cs="Arial"/>
          <w:lang w:eastAsia="en-GB"/>
        </w:rPr>
        <w:t xml:space="preserve">n the fundraising example above, would not registering in Queensland even though the charity is based in Tasmania </w:t>
      </w:r>
      <w:r>
        <w:rPr>
          <w:rFonts w:ascii="Arial" w:eastAsia="Times New Roman" w:hAnsi="Arial" w:cs="Arial"/>
          <w:lang w:eastAsia="en-GB"/>
        </w:rPr>
        <w:t>(</w:t>
      </w:r>
      <w:r w:rsidR="00732388">
        <w:rPr>
          <w:rFonts w:ascii="Arial" w:eastAsia="Times New Roman" w:hAnsi="Arial" w:cs="Arial"/>
          <w:lang w:eastAsia="en-GB"/>
        </w:rPr>
        <w:t xml:space="preserve">and </w:t>
      </w:r>
      <w:r>
        <w:rPr>
          <w:rFonts w:ascii="Arial" w:eastAsia="Times New Roman" w:hAnsi="Arial" w:cs="Arial"/>
          <w:lang w:eastAsia="en-GB"/>
        </w:rPr>
        <w:t xml:space="preserve">was </w:t>
      </w:r>
      <w:r w:rsidR="00732388">
        <w:rPr>
          <w:rFonts w:ascii="Arial" w:eastAsia="Times New Roman" w:hAnsi="Arial" w:cs="Arial"/>
          <w:lang w:eastAsia="en-GB"/>
        </w:rPr>
        <w:t>compliant with Tasmanian fundraising law requirements</w:t>
      </w:r>
      <w:r>
        <w:rPr>
          <w:rFonts w:ascii="Arial" w:eastAsia="Times New Roman" w:hAnsi="Arial" w:cs="Arial"/>
          <w:lang w:eastAsia="en-GB"/>
        </w:rPr>
        <w:t>)</w:t>
      </w:r>
      <w:r w:rsidR="00732388">
        <w:rPr>
          <w:rFonts w:ascii="Arial" w:eastAsia="Times New Roman" w:hAnsi="Arial" w:cs="Arial"/>
          <w:lang w:eastAsia="en-GB"/>
        </w:rPr>
        <w:t xml:space="preserve"> be a significant breach? </w:t>
      </w:r>
      <w:r>
        <w:rPr>
          <w:rFonts w:ascii="Arial" w:eastAsia="Times New Roman" w:hAnsi="Arial" w:cs="Arial"/>
          <w:lang w:eastAsia="en-GB"/>
        </w:rPr>
        <w:t>If so, t</w:t>
      </w:r>
      <w:r w:rsidR="00732388">
        <w:rPr>
          <w:rFonts w:ascii="Arial" w:eastAsia="Times New Roman" w:hAnsi="Arial" w:cs="Arial"/>
          <w:lang w:eastAsia="en-GB"/>
        </w:rPr>
        <w:t>here w</w:t>
      </w:r>
      <w:r>
        <w:rPr>
          <w:rFonts w:ascii="Arial" w:eastAsia="Times New Roman" w:hAnsi="Arial" w:cs="Arial"/>
          <w:lang w:eastAsia="en-GB"/>
        </w:rPr>
        <w:t>ill</w:t>
      </w:r>
      <w:r w:rsidR="00732388">
        <w:rPr>
          <w:rFonts w:ascii="Arial" w:eastAsia="Times New Roman" w:hAnsi="Arial" w:cs="Arial"/>
          <w:lang w:eastAsia="en-GB"/>
        </w:rPr>
        <w:t xml:space="preserve"> be </w:t>
      </w:r>
      <w:r>
        <w:rPr>
          <w:rFonts w:ascii="Arial" w:eastAsia="Times New Roman" w:hAnsi="Arial" w:cs="Arial"/>
          <w:lang w:eastAsia="en-GB"/>
        </w:rPr>
        <w:t xml:space="preserve">tens of </w:t>
      </w:r>
      <w:r w:rsidR="00732388">
        <w:rPr>
          <w:rFonts w:ascii="Arial" w:eastAsia="Times New Roman" w:hAnsi="Arial" w:cs="Arial"/>
          <w:lang w:eastAsia="en-GB"/>
        </w:rPr>
        <w:t xml:space="preserve">thousands of charities facing this question the moment the Regulations </w:t>
      </w:r>
      <w:r w:rsidR="003A4142">
        <w:rPr>
          <w:rFonts w:ascii="Arial" w:eastAsia="Times New Roman" w:hAnsi="Arial" w:cs="Arial"/>
          <w:lang w:eastAsia="en-GB"/>
        </w:rPr>
        <w:t>are</w:t>
      </w:r>
      <w:r w:rsidR="00732388">
        <w:rPr>
          <w:rFonts w:ascii="Arial" w:eastAsia="Times New Roman" w:hAnsi="Arial" w:cs="Arial"/>
          <w:lang w:eastAsia="en-GB"/>
        </w:rPr>
        <w:t xml:space="preserve"> in force.</w:t>
      </w:r>
    </w:p>
    <w:p w14:paraId="2CE2719D" w14:textId="062D6FE7" w:rsidR="00732388" w:rsidRDefault="00732388" w:rsidP="00555A5C">
      <w:pPr>
        <w:pStyle w:val="Heading3"/>
        <w:numPr>
          <w:ilvl w:val="0"/>
          <w:numId w:val="31"/>
        </w:numPr>
        <w:spacing w:before="240" w:after="120"/>
        <w:ind w:left="357" w:hanging="357"/>
        <w:rPr>
          <w:lang w:eastAsia="en-GB"/>
        </w:rPr>
      </w:pPr>
      <w:r>
        <w:rPr>
          <w:lang w:eastAsia="en-GB"/>
        </w:rPr>
        <w:t>Intersection and conflict with other laws</w:t>
      </w:r>
    </w:p>
    <w:p w14:paraId="71E7DBA8" w14:textId="058E5548" w:rsidR="00147958" w:rsidRDefault="001166A7" w:rsidP="00147958">
      <w:pPr>
        <w:rPr>
          <w:rFonts w:ascii="Arial" w:hAnsi="Arial" w:cs="Arial"/>
        </w:rPr>
      </w:pPr>
      <w:r>
        <w:rPr>
          <w:rFonts w:ascii="Arial" w:hAnsi="Arial" w:cs="Arial"/>
        </w:rPr>
        <w:t>We are concern about the intersectionality of the Regulations with other laws; privacy, employment, work health and safety</w:t>
      </w:r>
      <w:r w:rsidR="005E4A40">
        <w:rPr>
          <w:rFonts w:ascii="Arial" w:hAnsi="Arial" w:cs="Arial"/>
        </w:rPr>
        <w:t>, and discrimination</w:t>
      </w:r>
      <w:r>
        <w:rPr>
          <w:rFonts w:ascii="Arial" w:hAnsi="Arial" w:cs="Arial"/>
        </w:rPr>
        <w:t xml:space="preserve"> to name some. </w:t>
      </w:r>
    </w:p>
    <w:p w14:paraId="1372EF35" w14:textId="47151C20" w:rsidR="00147958" w:rsidRDefault="001166A7" w:rsidP="00147958">
      <w:pPr>
        <w:rPr>
          <w:rFonts w:ascii="Arial" w:hAnsi="Arial" w:cs="Arial"/>
        </w:rPr>
      </w:pPr>
      <w:r>
        <w:rPr>
          <w:rFonts w:ascii="Arial" w:hAnsi="Arial" w:cs="Arial"/>
        </w:rPr>
        <w:t>How can a charity control what its employees do after work hours on their social media accounts</w:t>
      </w:r>
      <w:r w:rsidR="00CE3B27">
        <w:rPr>
          <w:rFonts w:ascii="Arial" w:hAnsi="Arial" w:cs="Arial"/>
        </w:rPr>
        <w:t xml:space="preserve"> or what protest </w:t>
      </w:r>
      <w:proofErr w:type="gramStart"/>
      <w:r w:rsidR="00CE3B27">
        <w:rPr>
          <w:rFonts w:ascii="Arial" w:hAnsi="Arial" w:cs="Arial"/>
        </w:rPr>
        <w:t>marches</w:t>
      </w:r>
      <w:proofErr w:type="gramEnd"/>
      <w:r w:rsidR="00CE3B27">
        <w:rPr>
          <w:rFonts w:ascii="Arial" w:hAnsi="Arial" w:cs="Arial"/>
        </w:rPr>
        <w:t xml:space="preserve"> </w:t>
      </w:r>
      <w:r w:rsidR="002A6936">
        <w:rPr>
          <w:rFonts w:ascii="Arial" w:hAnsi="Arial" w:cs="Arial"/>
        </w:rPr>
        <w:t xml:space="preserve">they can </w:t>
      </w:r>
      <w:r w:rsidR="00CE3B27">
        <w:rPr>
          <w:rFonts w:ascii="Arial" w:hAnsi="Arial" w:cs="Arial"/>
        </w:rPr>
        <w:t>attend</w:t>
      </w:r>
      <w:r>
        <w:rPr>
          <w:rFonts w:ascii="Arial" w:hAnsi="Arial" w:cs="Arial"/>
        </w:rPr>
        <w:t xml:space="preserve">? </w:t>
      </w:r>
    </w:p>
    <w:p w14:paraId="4AE1E31B" w14:textId="333AE501" w:rsidR="006C7329" w:rsidRDefault="001166A7" w:rsidP="00732388">
      <w:pPr>
        <w:rPr>
          <w:rFonts w:ascii="Arial" w:hAnsi="Arial" w:cs="Arial"/>
        </w:rPr>
      </w:pPr>
      <w:r>
        <w:rPr>
          <w:rFonts w:ascii="Arial" w:hAnsi="Arial" w:cs="Arial"/>
        </w:rPr>
        <w:t xml:space="preserve">What process can a charity introduce to ask, </w:t>
      </w:r>
      <w:proofErr w:type="gramStart"/>
      <w:r>
        <w:rPr>
          <w:rFonts w:ascii="Arial" w:hAnsi="Arial" w:cs="Arial"/>
        </w:rPr>
        <w:t>review</w:t>
      </w:r>
      <w:proofErr w:type="gramEnd"/>
      <w:r>
        <w:rPr>
          <w:rFonts w:ascii="Arial" w:hAnsi="Arial" w:cs="Arial"/>
        </w:rPr>
        <w:t xml:space="preserve"> and then audit the </w:t>
      </w:r>
      <w:r w:rsidR="006C7329">
        <w:rPr>
          <w:rFonts w:ascii="Arial" w:hAnsi="Arial" w:cs="Arial"/>
        </w:rPr>
        <w:t xml:space="preserve">actual or possible </w:t>
      </w:r>
      <w:r>
        <w:rPr>
          <w:rFonts w:ascii="Arial" w:hAnsi="Arial" w:cs="Arial"/>
        </w:rPr>
        <w:t>commission of summary offences by its employees</w:t>
      </w:r>
      <w:r w:rsidR="006C7329">
        <w:rPr>
          <w:rFonts w:ascii="Arial" w:hAnsi="Arial" w:cs="Arial"/>
        </w:rPr>
        <w:t xml:space="preserve">? </w:t>
      </w:r>
      <w:r w:rsidR="00147958">
        <w:rPr>
          <w:rFonts w:ascii="Arial" w:hAnsi="Arial" w:cs="Arial"/>
        </w:rPr>
        <w:t xml:space="preserve">Using the description of the types of summary offences in the proposed paragraph 45.12(2)(a) will not make this a narrow and focussed exercise, even if it is a lawful request (which we are not sure it is). Taking that example further, </w:t>
      </w:r>
      <w:r w:rsidR="005E4A40">
        <w:rPr>
          <w:rFonts w:ascii="Arial" w:hAnsi="Arial" w:cs="Arial"/>
        </w:rPr>
        <w:t>even</w:t>
      </w:r>
      <w:r w:rsidR="006C7329">
        <w:rPr>
          <w:rFonts w:ascii="Arial" w:hAnsi="Arial" w:cs="Arial"/>
        </w:rPr>
        <w:t xml:space="preserve"> if an employee is charged</w:t>
      </w:r>
      <w:r w:rsidR="00147958">
        <w:rPr>
          <w:rFonts w:ascii="Arial" w:hAnsi="Arial" w:cs="Arial"/>
        </w:rPr>
        <w:t>,</w:t>
      </w:r>
      <w:r w:rsidR="006C7329">
        <w:rPr>
          <w:rFonts w:ascii="Arial" w:hAnsi="Arial" w:cs="Arial"/>
        </w:rPr>
        <w:t xml:space="preserve"> </w:t>
      </w:r>
      <w:r w:rsidR="005E4A40">
        <w:rPr>
          <w:rFonts w:ascii="Arial" w:hAnsi="Arial" w:cs="Arial"/>
        </w:rPr>
        <w:t xml:space="preserve">what if </w:t>
      </w:r>
      <w:r w:rsidR="006C7329">
        <w:rPr>
          <w:rFonts w:ascii="Arial" w:hAnsi="Arial" w:cs="Arial"/>
        </w:rPr>
        <w:t xml:space="preserve">the charge does not proceed or, after a lengthy appeals process is dismissed? Would the employee have to be dismissed </w:t>
      </w:r>
      <w:r w:rsidR="00147958">
        <w:rPr>
          <w:rFonts w:ascii="Arial" w:hAnsi="Arial" w:cs="Arial"/>
        </w:rPr>
        <w:t>to</w:t>
      </w:r>
      <w:r w:rsidR="006C7329">
        <w:rPr>
          <w:rFonts w:ascii="Arial" w:hAnsi="Arial" w:cs="Arial"/>
        </w:rPr>
        <w:t xml:space="preserve"> show the charity was taking action to keep it on the right side of the Regulations</w:t>
      </w:r>
      <w:r w:rsidR="00147958">
        <w:rPr>
          <w:rFonts w:ascii="Arial" w:hAnsi="Arial" w:cs="Arial"/>
        </w:rPr>
        <w:t>? H</w:t>
      </w:r>
      <w:r w:rsidR="006C7329">
        <w:rPr>
          <w:rFonts w:ascii="Arial" w:hAnsi="Arial" w:cs="Arial"/>
        </w:rPr>
        <w:t xml:space="preserve">ow would that sit with </w:t>
      </w:r>
      <w:r w:rsidR="00147958">
        <w:rPr>
          <w:rFonts w:ascii="Arial" w:hAnsi="Arial" w:cs="Arial"/>
        </w:rPr>
        <w:t xml:space="preserve">the employee’s </w:t>
      </w:r>
      <w:r w:rsidR="006C7329">
        <w:rPr>
          <w:rFonts w:ascii="Arial" w:hAnsi="Arial" w:cs="Arial"/>
        </w:rPr>
        <w:t xml:space="preserve">employment law rights? </w:t>
      </w:r>
    </w:p>
    <w:p w14:paraId="3877916E" w14:textId="6D480C0F" w:rsidR="00935DA1" w:rsidRDefault="00935DA1" w:rsidP="00732388">
      <w:pPr>
        <w:pStyle w:val="Heading3"/>
        <w:numPr>
          <w:ilvl w:val="0"/>
          <w:numId w:val="31"/>
        </w:numPr>
        <w:spacing w:after="120"/>
        <w:ind w:left="357" w:hanging="357"/>
        <w:rPr>
          <w:lang w:eastAsia="en-GB"/>
        </w:rPr>
      </w:pPr>
      <w:r>
        <w:rPr>
          <w:lang w:eastAsia="en-GB"/>
        </w:rPr>
        <w:t xml:space="preserve">Discourages volunteer board </w:t>
      </w:r>
      <w:proofErr w:type="gramStart"/>
      <w:r>
        <w:rPr>
          <w:lang w:eastAsia="en-GB"/>
        </w:rPr>
        <w:t>members</w:t>
      </w:r>
      <w:proofErr w:type="gramEnd"/>
    </w:p>
    <w:p w14:paraId="15946801" w14:textId="77777777" w:rsidR="00567CCE" w:rsidRDefault="001166A7" w:rsidP="001166A7">
      <w:pPr>
        <w:rPr>
          <w:rFonts w:ascii="Arial" w:hAnsi="Arial" w:cs="Arial"/>
        </w:rPr>
      </w:pPr>
      <w:r w:rsidRPr="00555A5C">
        <w:rPr>
          <w:rFonts w:ascii="Arial" w:hAnsi="Arial" w:cs="Arial"/>
          <w:b/>
          <w:bCs/>
        </w:rPr>
        <w:t>A key concern for us is the ne</w:t>
      </w:r>
      <w:r w:rsidR="00567CCE" w:rsidRPr="00555A5C">
        <w:rPr>
          <w:rFonts w:ascii="Arial" w:hAnsi="Arial" w:cs="Arial"/>
          <w:b/>
          <w:bCs/>
        </w:rPr>
        <w:t>gative impact it will have on the willingness of people to volunteer for charity boards</w:t>
      </w:r>
      <w:r w:rsidR="00567CCE">
        <w:rPr>
          <w:rFonts w:ascii="Arial" w:hAnsi="Arial" w:cs="Arial"/>
        </w:rPr>
        <w:t xml:space="preserve">. </w:t>
      </w:r>
    </w:p>
    <w:p w14:paraId="206AC4F6" w14:textId="7764B089" w:rsidR="005E4A40" w:rsidRDefault="00567CCE" w:rsidP="001166A7">
      <w:pPr>
        <w:rPr>
          <w:rFonts w:ascii="Arial" w:hAnsi="Arial" w:cs="Arial"/>
        </w:rPr>
      </w:pPr>
      <w:r>
        <w:rPr>
          <w:rFonts w:ascii="Arial" w:hAnsi="Arial" w:cs="Arial"/>
        </w:rPr>
        <w:t>Over the last decade we have trained at least 10,000 volunteer board members from a myriad of small charit</w:t>
      </w:r>
      <w:r w:rsidR="005E4A40">
        <w:rPr>
          <w:rFonts w:ascii="Arial" w:hAnsi="Arial" w:cs="Arial"/>
        </w:rPr>
        <w:t>ies</w:t>
      </w:r>
      <w:r>
        <w:rPr>
          <w:rFonts w:ascii="Arial" w:hAnsi="Arial" w:cs="Arial"/>
        </w:rPr>
        <w:t xml:space="preserve"> on their legal duties. We explain </w:t>
      </w:r>
      <w:r w:rsidR="00CE3B27">
        <w:rPr>
          <w:rFonts w:ascii="Arial" w:hAnsi="Arial" w:cs="Arial"/>
        </w:rPr>
        <w:t xml:space="preserve">that (at a high level) the </w:t>
      </w:r>
      <w:r>
        <w:rPr>
          <w:rFonts w:ascii="Arial" w:hAnsi="Arial" w:cs="Arial"/>
        </w:rPr>
        <w:t xml:space="preserve">duties </w:t>
      </w:r>
      <w:r w:rsidR="00CE3B27">
        <w:rPr>
          <w:rFonts w:ascii="Arial" w:hAnsi="Arial" w:cs="Arial"/>
        </w:rPr>
        <w:t xml:space="preserve">are </w:t>
      </w:r>
      <w:r>
        <w:rPr>
          <w:rFonts w:ascii="Arial" w:hAnsi="Arial" w:cs="Arial"/>
        </w:rPr>
        <w:t xml:space="preserve">common sense standards of ethical behaviour. </w:t>
      </w:r>
    </w:p>
    <w:p w14:paraId="517A1F08" w14:textId="3E1ED7F0" w:rsidR="00CE3B27" w:rsidRDefault="00147958" w:rsidP="001166A7">
      <w:pPr>
        <w:rPr>
          <w:rFonts w:ascii="Arial" w:hAnsi="Arial" w:cs="Arial"/>
        </w:rPr>
      </w:pPr>
      <w:r>
        <w:rPr>
          <w:rFonts w:ascii="Arial" w:hAnsi="Arial" w:cs="Arial"/>
        </w:rPr>
        <w:t xml:space="preserve">Since </w:t>
      </w:r>
      <w:r w:rsidR="00567CCE">
        <w:rPr>
          <w:rFonts w:ascii="Arial" w:hAnsi="Arial" w:cs="Arial"/>
        </w:rPr>
        <w:t>the ACNC Governance Standards were introduced we</w:t>
      </w:r>
      <w:r w:rsidR="005E4A40">
        <w:rPr>
          <w:rFonts w:ascii="Arial" w:hAnsi="Arial" w:cs="Arial"/>
        </w:rPr>
        <w:t xml:space="preserve"> have (depending on their legal structure)</w:t>
      </w:r>
      <w:r w:rsidR="00567CCE">
        <w:rPr>
          <w:rFonts w:ascii="Arial" w:hAnsi="Arial" w:cs="Arial"/>
        </w:rPr>
        <w:t xml:space="preserve"> had to explain where they ‘fit’ with the Corporations Law (some duties are not ‘switched off </w:t>
      </w:r>
      <w:proofErr w:type="gramStart"/>
      <w:r w:rsidR="00567CCE">
        <w:rPr>
          <w:rFonts w:ascii="Arial" w:hAnsi="Arial" w:cs="Arial"/>
        </w:rPr>
        <w:t>‘ by</w:t>
      </w:r>
      <w:proofErr w:type="gramEnd"/>
      <w:r w:rsidR="00567CCE">
        <w:rPr>
          <w:rFonts w:ascii="Arial" w:hAnsi="Arial" w:cs="Arial"/>
        </w:rPr>
        <w:t xml:space="preserve"> the ACNC Act), the various state and territory </w:t>
      </w:r>
      <w:r w:rsidR="006C7329">
        <w:rPr>
          <w:rFonts w:ascii="Arial" w:hAnsi="Arial" w:cs="Arial"/>
        </w:rPr>
        <w:t>association</w:t>
      </w:r>
      <w:r w:rsidR="00567CCE">
        <w:rPr>
          <w:rFonts w:ascii="Arial" w:hAnsi="Arial" w:cs="Arial"/>
        </w:rPr>
        <w:t xml:space="preserve"> </w:t>
      </w:r>
      <w:r w:rsidR="005E4A40">
        <w:rPr>
          <w:rFonts w:ascii="Arial" w:hAnsi="Arial" w:cs="Arial"/>
        </w:rPr>
        <w:t xml:space="preserve">and </w:t>
      </w:r>
      <w:r w:rsidR="006C7329">
        <w:rPr>
          <w:rFonts w:ascii="Arial" w:hAnsi="Arial" w:cs="Arial"/>
        </w:rPr>
        <w:t>co-operatives</w:t>
      </w:r>
      <w:r w:rsidR="005E4A40">
        <w:rPr>
          <w:rFonts w:ascii="Arial" w:hAnsi="Arial" w:cs="Arial"/>
        </w:rPr>
        <w:t xml:space="preserve"> laws</w:t>
      </w:r>
      <w:r w:rsidR="006C7329">
        <w:rPr>
          <w:rFonts w:ascii="Arial" w:hAnsi="Arial" w:cs="Arial"/>
        </w:rPr>
        <w:t xml:space="preserve">, </w:t>
      </w:r>
      <w:r w:rsidR="005E4A40">
        <w:rPr>
          <w:rFonts w:ascii="Arial" w:hAnsi="Arial" w:cs="Arial"/>
        </w:rPr>
        <w:t xml:space="preserve">under </w:t>
      </w:r>
      <w:r w:rsidR="006C7329">
        <w:rPr>
          <w:rFonts w:ascii="Arial" w:hAnsi="Arial" w:cs="Arial"/>
        </w:rPr>
        <w:t>Indigenous corporations</w:t>
      </w:r>
      <w:r w:rsidR="005E4A40">
        <w:rPr>
          <w:rFonts w:ascii="Arial" w:hAnsi="Arial" w:cs="Arial"/>
        </w:rPr>
        <w:t xml:space="preserve"> and </w:t>
      </w:r>
      <w:r w:rsidR="006C7329">
        <w:rPr>
          <w:rFonts w:ascii="Arial" w:hAnsi="Arial" w:cs="Arial"/>
        </w:rPr>
        <w:t>trust</w:t>
      </w:r>
      <w:r w:rsidR="005E4A40">
        <w:rPr>
          <w:rFonts w:ascii="Arial" w:hAnsi="Arial" w:cs="Arial"/>
        </w:rPr>
        <w:t xml:space="preserve"> structures,</w:t>
      </w:r>
      <w:r w:rsidR="006C7329">
        <w:rPr>
          <w:rFonts w:ascii="Arial" w:hAnsi="Arial" w:cs="Arial"/>
        </w:rPr>
        <w:t xml:space="preserve"> and </w:t>
      </w:r>
      <w:r w:rsidR="00CE3B27">
        <w:rPr>
          <w:rFonts w:ascii="Arial" w:hAnsi="Arial" w:cs="Arial"/>
        </w:rPr>
        <w:t xml:space="preserve">with </w:t>
      </w:r>
      <w:r w:rsidR="006C7329">
        <w:rPr>
          <w:rFonts w:ascii="Arial" w:hAnsi="Arial" w:cs="Arial"/>
        </w:rPr>
        <w:t xml:space="preserve">the common law (for unincorporated groups). </w:t>
      </w:r>
      <w:r w:rsidR="003A4142">
        <w:rPr>
          <w:rFonts w:ascii="Arial" w:hAnsi="Arial" w:cs="Arial"/>
        </w:rPr>
        <w:t>It is already more complex than for business.</w:t>
      </w:r>
    </w:p>
    <w:p w14:paraId="4FDD2782" w14:textId="26622F0B" w:rsidR="00147958" w:rsidRPr="00555A5C" w:rsidRDefault="00147958" w:rsidP="00555A5C">
      <w:pPr>
        <w:rPr>
          <w:rFonts w:ascii="Arial" w:hAnsi="Arial" w:cs="Arial"/>
        </w:rPr>
      </w:pPr>
      <w:r>
        <w:rPr>
          <w:rFonts w:ascii="Arial" w:hAnsi="Arial" w:cs="Arial"/>
        </w:rPr>
        <w:t xml:space="preserve">Although we agree with </w:t>
      </w:r>
      <w:r w:rsidRPr="74D3C7EC">
        <w:rPr>
          <w:rFonts w:ascii="Arial" w:eastAsia="Times New Roman" w:hAnsi="Arial" w:cs="Arial"/>
          <w:lang w:eastAsia="en-GB"/>
        </w:rPr>
        <w:t>recommendation made in the ‘</w:t>
      </w:r>
      <w:r w:rsidRPr="74D3C7EC">
        <w:rPr>
          <w:rFonts w:ascii="Arial" w:eastAsia="Times New Roman" w:hAnsi="Arial" w:cs="Arial"/>
          <w:i/>
          <w:iCs/>
          <w:lang w:eastAsia="en-GB"/>
        </w:rPr>
        <w:t>Strengthening for Purpose: Australian Charities and Not-for-profits Commission Legislation Review’</w:t>
      </w:r>
      <w:r w:rsidRPr="74D3C7EC">
        <w:rPr>
          <w:rFonts w:ascii="Arial" w:eastAsia="Times New Roman" w:hAnsi="Arial" w:cs="Arial"/>
          <w:lang w:eastAsia="en-GB"/>
        </w:rPr>
        <w:t xml:space="preserve"> </w:t>
      </w:r>
      <w:r>
        <w:rPr>
          <w:rStyle w:val="FootnoteReference"/>
          <w:rFonts w:ascii="Arial" w:eastAsia="Times New Roman" w:hAnsi="Arial" w:cs="Arial"/>
          <w:lang w:eastAsia="en-GB"/>
        </w:rPr>
        <w:footnoteReference w:id="7"/>
      </w:r>
      <w:r>
        <w:rPr>
          <w:rFonts w:ascii="Arial" w:eastAsia="Times New Roman" w:hAnsi="Arial" w:cs="Arial"/>
          <w:lang w:eastAsia="en-GB"/>
        </w:rPr>
        <w:t xml:space="preserve"> that the </w:t>
      </w:r>
      <w:r w:rsidR="006C7329">
        <w:rPr>
          <w:rFonts w:ascii="Arial" w:hAnsi="Arial" w:cs="Arial"/>
        </w:rPr>
        <w:t xml:space="preserve">Standard </w:t>
      </w:r>
      <w:r>
        <w:rPr>
          <w:rFonts w:ascii="Arial" w:hAnsi="Arial" w:cs="Arial"/>
        </w:rPr>
        <w:t xml:space="preserve">should be removed (it is unnecessary), it </w:t>
      </w:r>
      <w:r w:rsidR="006C7329">
        <w:rPr>
          <w:rFonts w:ascii="Arial" w:hAnsi="Arial" w:cs="Arial"/>
        </w:rPr>
        <w:t xml:space="preserve">has always been </w:t>
      </w:r>
      <w:proofErr w:type="gramStart"/>
      <w:r w:rsidR="006C7329">
        <w:rPr>
          <w:rFonts w:ascii="Arial" w:hAnsi="Arial" w:cs="Arial"/>
        </w:rPr>
        <w:t>fairly easy</w:t>
      </w:r>
      <w:proofErr w:type="gramEnd"/>
      <w:r w:rsidR="006C7329">
        <w:rPr>
          <w:rFonts w:ascii="Arial" w:hAnsi="Arial" w:cs="Arial"/>
        </w:rPr>
        <w:t xml:space="preserve"> to explain as it is so specific</w:t>
      </w:r>
      <w:r>
        <w:rPr>
          <w:rFonts w:ascii="Arial" w:hAnsi="Arial" w:cs="Arial"/>
        </w:rPr>
        <w:t>.</w:t>
      </w:r>
      <w:r w:rsidR="006C7329" w:rsidRPr="74D3C7EC">
        <w:rPr>
          <w:rFonts w:ascii="Arial" w:eastAsia="Times New Roman" w:hAnsi="Arial" w:cs="Arial"/>
          <w:lang w:eastAsia="en-GB"/>
        </w:rPr>
        <w:t xml:space="preserve"> </w:t>
      </w:r>
      <w:r w:rsidR="00CE3B27">
        <w:rPr>
          <w:rFonts w:ascii="Arial" w:eastAsia="Times New Roman" w:hAnsi="Arial" w:cs="Arial"/>
          <w:lang w:eastAsia="en-GB"/>
        </w:rPr>
        <w:t xml:space="preserve">But if we need </w:t>
      </w:r>
      <w:r>
        <w:rPr>
          <w:rFonts w:ascii="Arial" w:eastAsia="Times New Roman" w:hAnsi="Arial" w:cs="Arial"/>
          <w:lang w:eastAsia="en-GB"/>
        </w:rPr>
        <w:t>to explain the Regulations – what summary offences are covered, what ‘reasonable steps to ensure resources are neither used, nor continued to be used, to promote or support acts or o</w:t>
      </w:r>
      <w:r w:rsidRPr="00555A5C">
        <w:rPr>
          <w:rFonts w:ascii="Arial" w:eastAsia="Times New Roman" w:hAnsi="Arial" w:cs="Arial"/>
          <w:lang w:eastAsia="en-GB"/>
        </w:rPr>
        <w:t>mis</w:t>
      </w:r>
      <w:r>
        <w:rPr>
          <w:rFonts w:ascii="Arial" w:eastAsia="Times New Roman" w:hAnsi="Arial" w:cs="Arial"/>
          <w:lang w:eastAsia="en-GB"/>
        </w:rPr>
        <w:t xml:space="preserve">sions by any entity…’ </w:t>
      </w:r>
      <w:r w:rsidR="007A75BF">
        <w:rPr>
          <w:rFonts w:ascii="Arial" w:eastAsia="Times New Roman" w:hAnsi="Arial" w:cs="Arial"/>
          <w:lang w:eastAsia="en-GB"/>
        </w:rPr>
        <w:t xml:space="preserve">involves </w:t>
      </w:r>
      <w:r w:rsidR="005E4A40">
        <w:rPr>
          <w:rFonts w:ascii="Arial" w:eastAsia="Times New Roman" w:hAnsi="Arial" w:cs="Arial"/>
          <w:lang w:eastAsia="en-GB"/>
        </w:rPr>
        <w:t xml:space="preserve">– </w:t>
      </w:r>
      <w:r w:rsidR="00CE3B27">
        <w:rPr>
          <w:rFonts w:ascii="Arial" w:eastAsia="Times New Roman" w:hAnsi="Arial" w:cs="Arial"/>
          <w:lang w:eastAsia="en-GB"/>
        </w:rPr>
        <w:t xml:space="preserve">it </w:t>
      </w:r>
      <w:r>
        <w:rPr>
          <w:rFonts w:ascii="Arial" w:eastAsia="Times New Roman" w:hAnsi="Arial" w:cs="Arial"/>
          <w:lang w:eastAsia="en-GB"/>
        </w:rPr>
        <w:t>is likely to overwhelm people to the point that they quickly think</w:t>
      </w:r>
      <w:r w:rsidR="002A6ECB">
        <w:rPr>
          <w:rFonts w:ascii="Arial" w:eastAsia="Times New Roman" w:hAnsi="Arial" w:cs="Arial"/>
          <w:lang w:eastAsia="en-GB"/>
        </w:rPr>
        <w:t xml:space="preserve"> they</w:t>
      </w:r>
      <w:r>
        <w:rPr>
          <w:rFonts w:ascii="Arial" w:eastAsia="Times New Roman" w:hAnsi="Arial" w:cs="Arial"/>
          <w:lang w:eastAsia="en-GB"/>
        </w:rPr>
        <w:t xml:space="preserve"> no longer </w:t>
      </w:r>
      <w:r w:rsidR="002A6ECB">
        <w:rPr>
          <w:rFonts w:ascii="Arial" w:eastAsia="Times New Roman" w:hAnsi="Arial" w:cs="Arial"/>
          <w:lang w:eastAsia="en-GB"/>
        </w:rPr>
        <w:t xml:space="preserve">want to </w:t>
      </w:r>
      <w:proofErr w:type="gramStart"/>
      <w:r w:rsidR="003D4BDF">
        <w:rPr>
          <w:rFonts w:ascii="Arial" w:eastAsia="Times New Roman" w:hAnsi="Arial" w:cs="Arial"/>
          <w:lang w:eastAsia="en-GB"/>
        </w:rPr>
        <w:t>continue</w:t>
      </w:r>
      <w:r>
        <w:rPr>
          <w:rFonts w:ascii="Arial" w:eastAsia="Times New Roman" w:hAnsi="Arial" w:cs="Arial"/>
          <w:lang w:eastAsia="en-GB"/>
        </w:rPr>
        <w:t xml:space="preserve"> </w:t>
      </w:r>
      <w:r w:rsidR="00256E81">
        <w:rPr>
          <w:rFonts w:ascii="Arial" w:eastAsia="Times New Roman" w:hAnsi="Arial" w:cs="Arial"/>
          <w:lang w:eastAsia="en-GB"/>
        </w:rPr>
        <w:t>on</w:t>
      </w:r>
      <w:proofErr w:type="gramEnd"/>
      <w:r w:rsidR="00256E81">
        <w:rPr>
          <w:rFonts w:ascii="Arial" w:eastAsia="Times New Roman" w:hAnsi="Arial" w:cs="Arial"/>
          <w:lang w:eastAsia="en-GB"/>
        </w:rPr>
        <w:t xml:space="preserve"> </w:t>
      </w:r>
      <w:r w:rsidR="003A4142">
        <w:rPr>
          <w:rFonts w:ascii="Arial" w:eastAsia="Times New Roman" w:hAnsi="Arial" w:cs="Arial"/>
          <w:lang w:eastAsia="en-GB"/>
        </w:rPr>
        <w:t xml:space="preserve">their </w:t>
      </w:r>
      <w:r>
        <w:rPr>
          <w:rFonts w:ascii="Arial" w:eastAsia="Times New Roman" w:hAnsi="Arial" w:cs="Arial"/>
          <w:lang w:eastAsia="en-GB"/>
        </w:rPr>
        <w:t>board</w:t>
      </w:r>
      <w:r w:rsidR="003A4142">
        <w:rPr>
          <w:rFonts w:ascii="Arial" w:eastAsia="Times New Roman" w:hAnsi="Arial" w:cs="Arial"/>
          <w:lang w:eastAsia="en-GB"/>
        </w:rPr>
        <w:t>(s)</w:t>
      </w:r>
      <w:r>
        <w:rPr>
          <w:rFonts w:ascii="Arial" w:eastAsia="Times New Roman" w:hAnsi="Arial" w:cs="Arial"/>
          <w:lang w:eastAsia="en-GB"/>
        </w:rPr>
        <w:t xml:space="preserve">.  </w:t>
      </w:r>
    </w:p>
    <w:p w14:paraId="5E1AD3B4" w14:textId="496B67BD" w:rsidR="00935DA1" w:rsidRDefault="00935DA1" w:rsidP="00555A5C">
      <w:pPr>
        <w:pStyle w:val="Heading3"/>
        <w:numPr>
          <w:ilvl w:val="0"/>
          <w:numId w:val="31"/>
        </w:numPr>
        <w:spacing w:after="120"/>
        <w:ind w:left="357" w:hanging="357"/>
        <w:rPr>
          <w:lang w:eastAsia="en-GB"/>
        </w:rPr>
      </w:pPr>
      <w:r>
        <w:rPr>
          <w:lang w:eastAsia="en-GB"/>
        </w:rPr>
        <w:t xml:space="preserve">Lack of policy consistency – basic religious charities </w:t>
      </w:r>
      <w:proofErr w:type="gramStart"/>
      <w:r>
        <w:rPr>
          <w:lang w:eastAsia="en-GB"/>
        </w:rPr>
        <w:t>exempt</w:t>
      </w:r>
      <w:proofErr w:type="gramEnd"/>
    </w:p>
    <w:p w14:paraId="7EA7C0D0" w14:textId="20C00145" w:rsidR="007A75BF" w:rsidRDefault="007A75BF" w:rsidP="00935DA1">
      <w:pPr>
        <w:rPr>
          <w:rFonts w:ascii="Arial" w:eastAsia="Times New Roman" w:hAnsi="Arial" w:cs="Arial"/>
          <w:lang w:eastAsia="en-GB"/>
        </w:rPr>
      </w:pPr>
      <w:r w:rsidRPr="00555A5C">
        <w:rPr>
          <w:rFonts w:ascii="Arial" w:eastAsia="Times New Roman" w:hAnsi="Arial" w:cs="Arial"/>
          <w:lang w:eastAsia="en-GB"/>
        </w:rPr>
        <w:t>Basic Religious Charities</w:t>
      </w:r>
      <w:r>
        <w:rPr>
          <w:rFonts w:ascii="Arial" w:eastAsia="Times New Roman" w:hAnsi="Arial" w:cs="Arial"/>
          <w:lang w:eastAsia="en-GB"/>
        </w:rPr>
        <w:t xml:space="preserve"> (</w:t>
      </w:r>
      <w:r w:rsidRPr="00555A5C">
        <w:rPr>
          <w:rFonts w:ascii="Arial" w:eastAsia="Times New Roman" w:hAnsi="Arial" w:cs="Arial"/>
          <w:b/>
          <w:bCs/>
          <w:lang w:eastAsia="en-GB"/>
        </w:rPr>
        <w:t>BRC</w:t>
      </w:r>
      <w:r>
        <w:rPr>
          <w:rFonts w:ascii="Arial" w:eastAsia="Times New Roman" w:hAnsi="Arial" w:cs="Arial"/>
          <w:lang w:eastAsia="en-GB"/>
        </w:rPr>
        <w:t xml:space="preserve">s) are exempt from complying with the </w:t>
      </w:r>
      <w:r w:rsidRPr="00555A5C">
        <w:rPr>
          <w:rFonts w:ascii="Arial" w:eastAsia="Times New Roman" w:hAnsi="Arial" w:cs="Arial"/>
          <w:lang w:eastAsia="en-GB"/>
        </w:rPr>
        <w:t>ACNC Governance</w:t>
      </w:r>
      <w:r>
        <w:rPr>
          <w:rFonts w:ascii="Arial" w:eastAsia="Times New Roman" w:hAnsi="Arial" w:cs="Arial"/>
          <w:lang w:eastAsia="en-GB"/>
        </w:rPr>
        <w:t xml:space="preserve"> Standards. We have always opposed this exemption</w:t>
      </w:r>
      <w:r w:rsidR="00256E81">
        <w:rPr>
          <w:rFonts w:ascii="Arial" w:eastAsia="Times New Roman" w:hAnsi="Arial" w:cs="Arial"/>
          <w:lang w:eastAsia="en-GB"/>
        </w:rPr>
        <w:t>,</w:t>
      </w:r>
      <w:r>
        <w:rPr>
          <w:rFonts w:ascii="Arial" w:eastAsia="Times New Roman" w:hAnsi="Arial" w:cs="Arial"/>
          <w:lang w:eastAsia="en-GB"/>
        </w:rPr>
        <w:t xml:space="preserve"> particularly because small charities that are not BRCs</w:t>
      </w:r>
      <w:r w:rsidRPr="00555A5C">
        <w:rPr>
          <w:rFonts w:ascii="Arial" w:eastAsia="Times New Roman" w:hAnsi="Arial" w:cs="Arial"/>
          <w:lang w:eastAsia="en-GB"/>
        </w:rPr>
        <w:t xml:space="preserve"> </w:t>
      </w:r>
      <w:proofErr w:type="gramStart"/>
      <w:r w:rsidRPr="00555A5C">
        <w:rPr>
          <w:rFonts w:ascii="Arial" w:eastAsia="Times New Roman" w:hAnsi="Arial" w:cs="Arial"/>
          <w:lang w:eastAsia="en-GB"/>
        </w:rPr>
        <w:t>have</w:t>
      </w:r>
      <w:r w:rsidR="002A6ECB">
        <w:rPr>
          <w:rFonts w:ascii="Arial" w:eastAsia="Times New Roman" w:hAnsi="Arial" w:cs="Arial"/>
          <w:lang w:eastAsia="en-GB"/>
        </w:rPr>
        <w:t xml:space="preserve"> to</w:t>
      </w:r>
      <w:proofErr w:type="gramEnd"/>
      <w:r w:rsidRPr="00555A5C">
        <w:rPr>
          <w:rFonts w:ascii="Arial" w:eastAsia="Times New Roman" w:hAnsi="Arial" w:cs="Arial"/>
          <w:lang w:eastAsia="en-GB"/>
        </w:rPr>
        <w:t xml:space="preserve"> comply with the standards</w:t>
      </w:r>
      <w:r>
        <w:rPr>
          <w:rFonts w:ascii="Arial" w:eastAsia="Times New Roman" w:hAnsi="Arial" w:cs="Arial"/>
          <w:lang w:eastAsia="en-GB"/>
        </w:rPr>
        <w:t xml:space="preserve"> and yet some of the BRCs are </w:t>
      </w:r>
      <w:r w:rsidR="003D4BDF">
        <w:rPr>
          <w:rFonts w:ascii="Arial" w:eastAsia="Times New Roman" w:hAnsi="Arial" w:cs="Arial"/>
          <w:lang w:eastAsia="en-GB"/>
        </w:rPr>
        <w:t>large</w:t>
      </w:r>
      <w:r w:rsidR="003A4142">
        <w:rPr>
          <w:rFonts w:ascii="Arial" w:eastAsia="Times New Roman" w:hAnsi="Arial" w:cs="Arial"/>
          <w:lang w:eastAsia="en-GB"/>
        </w:rPr>
        <w:t>, but,</w:t>
      </w:r>
      <w:r w:rsidR="00256E81">
        <w:rPr>
          <w:rFonts w:ascii="Arial" w:eastAsia="Times New Roman" w:hAnsi="Arial" w:cs="Arial"/>
          <w:lang w:eastAsia="en-GB"/>
        </w:rPr>
        <w:t xml:space="preserve"> because of their charitable purpose, do not have to comply</w:t>
      </w:r>
      <w:r>
        <w:rPr>
          <w:rFonts w:ascii="Arial" w:eastAsia="Times New Roman" w:hAnsi="Arial" w:cs="Arial"/>
          <w:lang w:eastAsia="en-GB"/>
        </w:rPr>
        <w:t xml:space="preserve">. As stated, we work to improve the good governance of </w:t>
      </w:r>
      <w:r w:rsidRPr="00555A5C">
        <w:rPr>
          <w:rFonts w:ascii="Arial" w:eastAsia="Times New Roman" w:hAnsi="Arial" w:cs="Arial"/>
          <w:u w:val="single"/>
          <w:lang w:eastAsia="en-GB"/>
        </w:rPr>
        <w:t>all</w:t>
      </w:r>
      <w:r>
        <w:rPr>
          <w:rFonts w:ascii="Arial" w:eastAsia="Times New Roman" w:hAnsi="Arial" w:cs="Arial"/>
          <w:lang w:eastAsia="en-GB"/>
        </w:rPr>
        <w:t xml:space="preserve"> charities</w:t>
      </w:r>
      <w:r w:rsidR="002A6ECB">
        <w:rPr>
          <w:rFonts w:ascii="Arial" w:eastAsia="Times New Roman" w:hAnsi="Arial" w:cs="Arial"/>
          <w:lang w:eastAsia="en-GB"/>
        </w:rPr>
        <w:t xml:space="preserve"> and support sensible governance standards applying to </w:t>
      </w:r>
      <w:r w:rsidR="002A6ECB" w:rsidRPr="00555A5C">
        <w:rPr>
          <w:rFonts w:ascii="Arial" w:eastAsia="Times New Roman" w:hAnsi="Arial" w:cs="Arial"/>
          <w:u w:val="single"/>
          <w:lang w:eastAsia="en-GB"/>
        </w:rPr>
        <w:t>all</w:t>
      </w:r>
      <w:r w:rsidR="002A6ECB">
        <w:rPr>
          <w:rFonts w:ascii="Arial" w:eastAsia="Times New Roman" w:hAnsi="Arial" w:cs="Arial"/>
          <w:lang w:eastAsia="en-GB"/>
        </w:rPr>
        <w:t xml:space="preserve"> charities</w:t>
      </w:r>
      <w:r>
        <w:rPr>
          <w:rFonts w:ascii="Arial" w:eastAsia="Times New Roman" w:hAnsi="Arial" w:cs="Arial"/>
          <w:lang w:eastAsia="en-GB"/>
        </w:rPr>
        <w:t xml:space="preserve">. </w:t>
      </w:r>
    </w:p>
    <w:p w14:paraId="22B9B542" w14:textId="5807BE79" w:rsidR="00935DA1" w:rsidRDefault="007A75BF" w:rsidP="00935DA1">
      <w:pPr>
        <w:rPr>
          <w:rFonts w:ascii="Arial" w:eastAsia="Times New Roman" w:hAnsi="Arial" w:cs="Arial"/>
          <w:lang w:eastAsia="en-GB"/>
        </w:rPr>
      </w:pPr>
      <w:r w:rsidRPr="00555A5C">
        <w:rPr>
          <w:rFonts w:ascii="Arial" w:eastAsia="Times New Roman" w:hAnsi="Arial" w:cs="Arial"/>
          <w:lang w:eastAsia="en-GB"/>
        </w:rPr>
        <w:t xml:space="preserve">The exemption for BRCs from the Regulations </w:t>
      </w:r>
      <w:r w:rsidR="003D4BDF" w:rsidRPr="00555A5C">
        <w:rPr>
          <w:rFonts w:ascii="Arial" w:eastAsia="Times New Roman" w:hAnsi="Arial" w:cs="Arial"/>
          <w:lang w:eastAsia="en-GB"/>
        </w:rPr>
        <w:t xml:space="preserve">has no sound policy basis. If it is too great a burden for a BRC to comply </w:t>
      </w:r>
      <w:r w:rsidR="003D4BDF">
        <w:rPr>
          <w:rFonts w:ascii="Arial" w:eastAsia="Times New Roman" w:hAnsi="Arial" w:cs="Arial"/>
          <w:lang w:eastAsia="en-GB"/>
        </w:rPr>
        <w:t xml:space="preserve">with the </w:t>
      </w:r>
      <w:proofErr w:type="gramStart"/>
      <w:r w:rsidR="003D4BDF">
        <w:rPr>
          <w:rFonts w:ascii="Arial" w:eastAsia="Times New Roman" w:hAnsi="Arial" w:cs="Arial"/>
          <w:lang w:eastAsia="en-GB"/>
        </w:rPr>
        <w:t>Regulations</w:t>
      </w:r>
      <w:proofErr w:type="gramEnd"/>
      <w:r w:rsidR="003D4BDF">
        <w:rPr>
          <w:rFonts w:ascii="Arial" w:eastAsia="Times New Roman" w:hAnsi="Arial" w:cs="Arial"/>
          <w:lang w:eastAsia="en-GB"/>
        </w:rPr>
        <w:t xml:space="preserve"> </w:t>
      </w:r>
      <w:r w:rsidR="003D4BDF" w:rsidRPr="00555A5C">
        <w:rPr>
          <w:rFonts w:ascii="Arial" w:eastAsia="Times New Roman" w:hAnsi="Arial" w:cs="Arial"/>
          <w:lang w:eastAsia="en-GB"/>
        </w:rPr>
        <w:t xml:space="preserve">then it is certainly too great of a burden for small-medium charities. </w:t>
      </w:r>
    </w:p>
    <w:p w14:paraId="6988C5B9" w14:textId="0D9D7583" w:rsidR="00E650CD" w:rsidRPr="00E650CD" w:rsidRDefault="00E650CD" w:rsidP="00555A5C">
      <w:pPr>
        <w:spacing w:before="240" w:after="120" w:line="240" w:lineRule="auto"/>
        <w:jc w:val="both"/>
        <w:rPr>
          <w:rFonts w:ascii="Arial" w:eastAsia="Times New Roman" w:hAnsi="Arial" w:cs="Arial"/>
          <w:lang w:eastAsia="en-GB"/>
        </w:rPr>
      </w:pPr>
      <w:r w:rsidRPr="00E650CD">
        <w:rPr>
          <w:rFonts w:ascii="Arial" w:eastAsia="Times New Roman" w:hAnsi="Arial" w:cs="Arial"/>
          <w:lang w:eastAsia="en-GB"/>
        </w:rPr>
        <w:t>We would be happy to discuss or expand on any of our comments. We agree to this submission being made public (with signature redacted).</w:t>
      </w:r>
    </w:p>
    <w:p w14:paraId="76682A24" w14:textId="77777777" w:rsidR="00E650CD" w:rsidRPr="00E650CD" w:rsidRDefault="00E650CD" w:rsidP="000D4B2A">
      <w:pPr>
        <w:spacing w:before="120" w:after="120" w:line="240" w:lineRule="auto"/>
        <w:rPr>
          <w:rFonts w:ascii="Arial" w:eastAsia="Times New Roman" w:hAnsi="Arial" w:cs="Arial"/>
          <w:lang w:eastAsia="en-GB"/>
        </w:rPr>
      </w:pPr>
    </w:p>
    <w:p w14:paraId="2DD0462B" w14:textId="62B09F4E" w:rsidR="006F6D16" w:rsidRDefault="00E650CD" w:rsidP="000D4B2A">
      <w:pPr>
        <w:spacing w:before="120" w:after="120" w:line="240" w:lineRule="auto"/>
        <w:rPr>
          <w:rFonts w:ascii="Arial" w:hAnsi="Arial" w:cs="Arial"/>
        </w:rPr>
      </w:pPr>
      <w:r w:rsidRPr="00E650CD">
        <w:rPr>
          <w:rFonts w:ascii="Arial" w:hAnsi="Arial" w:cs="Arial"/>
        </w:rPr>
        <w:t>Yours 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A499E" w14:paraId="43665DD2" w14:textId="77777777" w:rsidTr="00555A5C">
        <w:tc>
          <w:tcPr>
            <w:tcW w:w="4508" w:type="dxa"/>
          </w:tcPr>
          <w:p w14:paraId="4B2CA995" w14:textId="6966BCF2" w:rsidR="008A499E" w:rsidRDefault="00F679BA" w:rsidP="000D4B2A">
            <w:pPr>
              <w:spacing w:before="120" w:after="120"/>
              <w:rPr>
                <w:rFonts w:ascii="Arial" w:hAnsi="Arial" w:cs="Arial"/>
              </w:rPr>
            </w:pPr>
            <w:r w:rsidRPr="002A08BC">
              <w:rPr>
                <w:rFonts w:ascii="Times New Roman" w:eastAsia="Times New Roman" w:hAnsi="Times New Roman" w:cs="Times New Roman"/>
                <w:noProof/>
                <w:sz w:val="24"/>
                <w:szCs w:val="24"/>
                <w:lang w:eastAsia="en-GB"/>
              </w:rPr>
              <w:drawing>
                <wp:inline distT="0" distB="0" distL="0" distR="0" wp14:anchorId="256B7C90" wp14:editId="27346288">
                  <wp:extent cx="1252855" cy="457200"/>
                  <wp:effectExtent l="0" t="0" r="4445" b="0"/>
                  <wp:docPr id="7" name="Picture 7" descr="page5image6339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633980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8616" cy="470250"/>
                          </a:xfrm>
                          <a:prstGeom prst="rect">
                            <a:avLst/>
                          </a:prstGeom>
                          <a:noFill/>
                          <a:ln>
                            <a:noFill/>
                          </a:ln>
                        </pic:spPr>
                      </pic:pic>
                    </a:graphicData>
                  </a:graphic>
                </wp:inline>
              </w:drawing>
            </w:r>
          </w:p>
        </w:tc>
        <w:tc>
          <w:tcPr>
            <w:tcW w:w="4508" w:type="dxa"/>
          </w:tcPr>
          <w:p w14:paraId="0B728509" w14:textId="76E55CBA" w:rsidR="008A499E" w:rsidRDefault="008A499E" w:rsidP="008A499E">
            <w:pPr>
              <w:spacing w:before="120" w:after="120"/>
              <w:rPr>
                <w:noProof/>
              </w:rPr>
            </w:pPr>
            <w:r>
              <w:rPr>
                <w:noProof/>
              </w:rPr>
              <w:drawing>
                <wp:inline distT="0" distB="0" distL="0" distR="0" wp14:anchorId="582350B7" wp14:editId="41971ED7">
                  <wp:extent cx="1592826" cy="371659"/>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3669" cy="376522"/>
                          </a:xfrm>
                          <a:prstGeom prst="rect">
                            <a:avLst/>
                          </a:prstGeom>
                        </pic:spPr>
                      </pic:pic>
                    </a:graphicData>
                  </a:graphic>
                </wp:inline>
              </w:drawing>
            </w:r>
          </w:p>
        </w:tc>
      </w:tr>
      <w:tr w:rsidR="008A499E" w14:paraId="4073F8F1" w14:textId="77777777" w:rsidTr="00555A5C">
        <w:tc>
          <w:tcPr>
            <w:tcW w:w="4508" w:type="dxa"/>
          </w:tcPr>
          <w:p w14:paraId="3C4883B4" w14:textId="1999B404" w:rsidR="008A499E" w:rsidRDefault="008A499E" w:rsidP="00555A5C">
            <w:pPr>
              <w:spacing w:before="40"/>
              <w:rPr>
                <w:rFonts w:ascii="Arial" w:hAnsi="Arial" w:cs="Arial"/>
              </w:rPr>
            </w:pPr>
            <w:r>
              <w:rPr>
                <w:rFonts w:ascii="Arial" w:hAnsi="Arial" w:cs="Arial"/>
              </w:rPr>
              <w:t>Chris Povey</w:t>
            </w:r>
          </w:p>
          <w:p w14:paraId="4C5E71B5" w14:textId="77777777" w:rsidR="008A499E" w:rsidRDefault="008A499E" w:rsidP="00555A5C">
            <w:pPr>
              <w:spacing w:before="40"/>
              <w:rPr>
                <w:rFonts w:ascii="Arial" w:hAnsi="Arial" w:cs="Arial"/>
              </w:rPr>
            </w:pPr>
            <w:r>
              <w:rPr>
                <w:rFonts w:ascii="Arial" w:hAnsi="Arial" w:cs="Arial"/>
              </w:rPr>
              <w:t>CEO</w:t>
            </w:r>
          </w:p>
          <w:p w14:paraId="22EF59EA" w14:textId="77777777" w:rsidR="008A499E" w:rsidRDefault="00C332B3" w:rsidP="00555A5C">
            <w:pPr>
              <w:spacing w:before="40"/>
              <w:rPr>
                <w:rFonts w:ascii="Arial" w:hAnsi="Arial" w:cs="Arial"/>
              </w:rPr>
            </w:pPr>
            <w:hyperlink r:id="rId14" w:history="1">
              <w:r w:rsidRPr="00640783">
                <w:rPr>
                  <w:rStyle w:val="Hyperlink"/>
                  <w:rFonts w:ascii="Arial" w:hAnsi="Arial" w:cs="Arial"/>
                </w:rPr>
                <w:t>Chris.Povey@justiceconnect.org.au</w:t>
              </w:r>
            </w:hyperlink>
            <w:r>
              <w:rPr>
                <w:rFonts w:ascii="Arial" w:hAnsi="Arial" w:cs="Arial"/>
              </w:rPr>
              <w:t xml:space="preserve"> </w:t>
            </w:r>
            <w:r>
              <w:rPr>
                <w:rFonts w:ascii="Arial" w:hAnsi="Arial" w:cs="Arial"/>
              </w:rPr>
              <w:tab/>
            </w:r>
          </w:p>
          <w:p w14:paraId="62A5AC67" w14:textId="1EE3847A" w:rsidR="00C332B3" w:rsidRPr="00555A5C" w:rsidRDefault="00C332B3" w:rsidP="00555A5C">
            <w:pPr>
              <w:spacing w:before="40"/>
              <w:rPr>
                <w:rFonts w:ascii="Arial" w:hAnsi="Arial" w:cs="Arial"/>
                <w:b/>
                <w:bCs/>
              </w:rPr>
            </w:pPr>
            <w:r w:rsidRPr="00555A5C">
              <w:rPr>
                <w:rFonts w:ascii="Arial" w:hAnsi="Arial" w:cs="Arial"/>
              </w:rPr>
              <w:t>Tel </w:t>
            </w:r>
            <w:hyperlink r:id="rId15" w:tgtFrame="_blank" w:history="1">
              <w:r w:rsidRPr="00555A5C">
                <w:t>+61 3 8636 4405</w:t>
              </w:r>
            </w:hyperlink>
          </w:p>
        </w:tc>
        <w:tc>
          <w:tcPr>
            <w:tcW w:w="4508" w:type="dxa"/>
          </w:tcPr>
          <w:p w14:paraId="6A4721FF" w14:textId="77777777" w:rsidR="008A499E" w:rsidRPr="00E650CD" w:rsidRDefault="008A499E" w:rsidP="00555A5C">
            <w:pPr>
              <w:spacing w:before="40"/>
              <w:rPr>
                <w:rFonts w:ascii="Arial" w:hAnsi="Arial" w:cs="Arial"/>
              </w:rPr>
            </w:pPr>
            <w:r w:rsidRPr="00E650CD">
              <w:rPr>
                <w:rFonts w:ascii="Arial" w:hAnsi="Arial" w:cs="Arial"/>
              </w:rPr>
              <w:t>Sue Woodward</w:t>
            </w:r>
          </w:p>
          <w:p w14:paraId="45F02D05" w14:textId="77777777" w:rsidR="008A499E" w:rsidRDefault="008A499E" w:rsidP="00555A5C">
            <w:pPr>
              <w:spacing w:before="40"/>
              <w:rPr>
                <w:rFonts w:ascii="Arial" w:hAnsi="Arial" w:cs="Arial"/>
              </w:rPr>
            </w:pPr>
            <w:r w:rsidRPr="3C3B564E">
              <w:rPr>
                <w:rFonts w:ascii="Arial" w:hAnsi="Arial" w:cs="Arial"/>
              </w:rPr>
              <w:t>Head of Not-for-profit Law</w:t>
            </w:r>
          </w:p>
          <w:p w14:paraId="3D2C6829" w14:textId="77777777" w:rsidR="008A499E" w:rsidRDefault="00C332B3" w:rsidP="00555A5C">
            <w:pPr>
              <w:spacing w:before="40"/>
              <w:rPr>
                <w:rFonts w:ascii="Arial" w:hAnsi="Arial" w:cs="Arial"/>
              </w:rPr>
            </w:pPr>
            <w:hyperlink r:id="rId16" w:history="1">
              <w:r w:rsidRPr="00640783">
                <w:rPr>
                  <w:rStyle w:val="Hyperlink"/>
                  <w:rFonts w:ascii="Arial" w:hAnsi="Arial" w:cs="Arial"/>
                </w:rPr>
                <w:t>Sue.Woodward@justiceconnect.org.au</w:t>
              </w:r>
            </w:hyperlink>
            <w:r>
              <w:rPr>
                <w:rFonts w:ascii="Arial" w:hAnsi="Arial" w:cs="Arial"/>
              </w:rPr>
              <w:t xml:space="preserve">  </w:t>
            </w:r>
          </w:p>
          <w:p w14:paraId="08D3CD34" w14:textId="35B5EA1F" w:rsidR="00C332B3" w:rsidRDefault="00C332B3" w:rsidP="00555A5C">
            <w:pPr>
              <w:spacing w:before="40"/>
              <w:rPr>
                <w:rFonts w:ascii="Arial" w:hAnsi="Arial" w:cs="Arial"/>
              </w:rPr>
            </w:pPr>
            <w:r w:rsidRPr="00555A5C">
              <w:rPr>
                <w:rFonts w:ascii="Arial" w:hAnsi="Arial" w:cs="Arial"/>
              </w:rPr>
              <w:t>Tel </w:t>
            </w:r>
            <w:hyperlink r:id="rId17" w:tgtFrame="_blank" w:history="1">
              <w:r w:rsidRPr="00555A5C">
                <w:t>+61 3 8636 4468</w:t>
              </w:r>
            </w:hyperlink>
          </w:p>
        </w:tc>
      </w:tr>
    </w:tbl>
    <w:p w14:paraId="239F1FCF" w14:textId="59585B85" w:rsidR="00E650CD" w:rsidRPr="00E650CD" w:rsidRDefault="00E650CD">
      <w:pPr>
        <w:spacing w:before="120" w:after="120" w:line="240" w:lineRule="auto"/>
        <w:rPr>
          <w:rFonts w:ascii="Arial" w:hAnsi="Arial" w:cs="Arial"/>
        </w:rPr>
      </w:pPr>
    </w:p>
    <w:sectPr w:rsidR="00E650CD" w:rsidRPr="00E650CD" w:rsidSect="00EC77E8">
      <w:headerReference w:type="default" r:id="rId18"/>
      <w:footerReference w:type="default" r:id="rId19"/>
      <w:pgSz w:w="11906" w:h="16838"/>
      <w:pgMar w:top="3168"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7B49C" w14:textId="77777777" w:rsidR="00D8018A" w:rsidRDefault="00D8018A" w:rsidP="00EC77E8">
      <w:pPr>
        <w:spacing w:after="0" w:line="240" w:lineRule="auto"/>
      </w:pPr>
      <w:r>
        <w:separator/>
      </w:r>
    </w:p>
  </w:endnote>
  <w:endnote w:type="continuationSeparator" w:id="0">
    <w:p w14:paraId="6480B701" w14:textId="77777777" w:rsidR="00D8018A" w:rsidRDefault="00D8018A" w:rsidP="00EC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4866526"/>
      <w:docPartObj>
        <w:docPartGallery w:val="Page Numbers (Bottom of Page)"/>
        <w:docPartUnique/>
      </w:docPartObj>
    </w:sdtPr>
    <w:sdtEndPr>
      <w:rPr>
        <w:noProof/>
      </w:rPr>
    </w:sdtEndPr>
    <w:sdtContent>
      <w:p w14:paraId="52C9A18D" w14:textId="7F2BB495" w:rsidR="00555A5C" w:rsidRDefault="00555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A5D47" w14:textId="628F1BF3" w:rsidR="000F2DA1" w:rsidRDefault="000F2DA1" w:rsidP="00EC77E8">
    <w:pPr>
      <w:pStyle w:val="Footer"/>
      <w:tabs>
        <w:tab w:val="clear" w:pos="4513"/>
        <w:tab w:val="clear" w:pos="9026"/>
        <w:tab w:val="left" w:pos="1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C683A" w14:textId="77777777" w:rsidR="00D8018A" w:rsidRDefault="00D8018A" w:rsidP="00EC77E8">
      <w:pPr>
        <w:spacing w:after="0" w:line="240" w:lineRule="auto"/>
      </w:pPr>
      <w:r>
        <w:separator/>
      </w:r>
    </w:p>
  </w:footnote>
  <w:footnote w:type="continuationSeparator" w:id="0">
    <w:p w14:paraId="5A67ADC0" w14:textId="77777777" w:rsidR="00D8018A" w:rsidRDefault="00D8018A" w:rsidP="00EC77E8">
      <w:pPr>
        <w:spacing w:after="0" w:line="240" w:lineRule="auto"/>
      </w:pPr>
      <w:r>
        <w:continuationSeparator/>
      </w:r>
    </w:p>
  </w:footnote>
  <w:footnote w:id="1">
    <w:p w14:paraId="0BEA1738" w14:textId="36C6F20F" w:rsidR="00CE3B27" w:rsidRDefault="00CE3B27" w:rsidP="00CE3B27">
      <w:pPr>
        <w:pStyle w:val="FootnoteText"/>
      </w:pPr>
      <w:r>
        <w:rPr>
          <w:rStyle w:val="FootnoteReference"/>
        </w:rPr>
        <w:footnoteRef/>
      </w:r>
      <w:r>
        <w:t xml:space="preserve"> Para 30, </w:t>
      </w:r>
      <w:hyperlink r:id="rId1" w:history="1">
        <w:r w:rsidRPr="00C36FF1">
          <w:rPr>
            <w:rStyle w:val="Hyperlink"/>
          </w:rPr>
          <w:t>https://www.acnc.gov.au/raise-concern/regulating-charities/regulatory-approach-statement</w:t>
        </w:r>
      </w:hyperlink>
      <w:r>
        <w:t xml:space="preserve"> </w:t>
      </w:r>
    </w:p>
  </w:footnote>
  <w:footnote w:id="2">
    <w:p w14:paraId="4E012A64" w14:textId="77777777" w:rsidR="002A6ECB" w:rsidRDefault="002A6ECB" w:rsidP="002A6ECB">
      <w:pPr>
        <w:pStyle w:val="FootnoteText"/>
        <w:spacing w:after="40"/>
      </w:pPr>
      <w:r>
        <w:rPr>
          <w:rStyle w:val="FootnoteReference"/>
        </w:rPr>
        <w:footnoteRef/>
      </w:r>
      <w:r>
        <w:t xml:space="preserve"> </w:t>
      </w:r>
      <w:hyperlink r:id="rId2" w:history="1">
        <w:r w:rsidRPr="009A64D1">
          <w:rPr>
            <w:rStyle w:val="Hyperlink"/>
            <w:sz w:val="18"/>
            <w:szCs w:val="18"/>
          </w:rPr>
          <w:t>https://ministers.treasury.gov.au/ministers/michael-sukkar-2019/media-releases/protecting-workers-illegal-activity</w:t>
        </w:r>
      </w:hyperlink>
      <w:r>
        <w:t xml:space="preserve"> </w:t>
      </w:r>
    </w:p>
  </w:footnote>
  <w:footnote w:id="3">
    <w:p w14:paraId="168DFC5E" w14:textId="1DF52AFD" w:rsidR="000F2DA1" w:rsidRDefault="000F2DA1">
      <w:pPr>
        <w:pStyle w:val="FootnoteText"/>
      </w:pPr>
      <w:r>
        <w:rPr>
          <w:rStyle w:val="FootnoteReference"/>
        </w:rPr>
        <w:footnoteRef/>
      </w:r>
      <w:r>
        <w:t xml:space="preserve"> </w:t>
      </w:r>
      <w:r w:rsidRPr="00555A5C">
        <w:rPr>
          <w:sz w:val="18"/>
          <w:szCs w:val="18"/>
        </w:rPr>
        <w:t>Taken from the wording on page 5 of the Attachment to Exposure Draft of the Regulations</w:t>
      </w:r>
    </w:p>
  </w:footnote>
  <w:footnote w:id="4">
    <w:p w14:paraId="29C322B1" w14:textId="2A6D2E87" w:rsidR="000F2DA1" w:rsidRDefault="000F2DA1" w:rsidP="00555A5C">
      <w:pPr>
        <w:spacing w:after="0" w:line="240" w:lineRule="auto"/>
      </w:pPr>
      <w:r>
        <w:rPr>
          <w:rStyle w:val="FootnoteReference"/>
        </w:rPr>
        <w:footnoteRef/>
      </w:r>
      <w:r>
        <w:t xml:space="preserve"> </w:t>
      </w:r>
      <w:r w:rsidRPr="009A64D1">
        <w:rPr>
          <w:sz w:val="18"/>
          <w:szCs w:val="18"/>
        </w:rPr>
        <w:t xml:space="preserve">Under the </w:t>
      </w:r>
      <w:r w:rsidRPr="009A64D1">
        <w:rPr>
          <w:i/>
          <w:iCs/>
          <w:sz w:val="18"/>
          <w:szCs w:val="18"/>
        </w:rPr>
        <w:t>Collections Act 1966 (QLD)</w:t>
      </w:r>
      <w:r w:rsidRPr="009A64D1">
        <w:rPr>
          <w:sz w:val="18"/>
          <w:szCs w:val="18"/>
        </w:rPr>
        <w:t xml:space="preserve">, </w:t>
      </w:r>
      <w:r>
        <w:rPr>
          <w:sz w:val="18"/>
          <w:szCs w:val="18"/>
        </w:rPr>
        <w:t xml:space="preserve">a </w:t>
      </w:r>
      <w:r w:rsidRPr="009A64D1">
        <w:rPr>
          <w:sz w:val="18"/>
          <w:szCs w:val="18"/>
        </w:rPr>
        <w:t>'</w:t>
      </w:r>
      <w:r>
        <w:rPr>
          <w:sz w:val="18"/>
          <w:szCs w:val="18"/>
        </w:rPr>
        <w:t>d</w:t>
      </w:r>
      <w:r w:rsidRPr="009A64D1">
        <w:rPr>
          <w:sz w:val="18"/>
          <w:szCs w:val="18"/>
        </w:rPr>
        <w:t xml:space="preserve">onate' button on </w:t>
      </w:r>
      <w:r>
        <w:rPr>
          <w:sz w:val="18"/>
          <w:szCs w:val="18"/>
        </w:rPr>
        <w:t xml:space="preserve">a charity </w:t>
      </w:r>
      <w:r w:rsidRPr="009A64D1">
        <w:rPr>
          <w:sz w:val="18"/>
          <w:szCs w:val="18"/>
        </w:rPr>
        <w:t xml:space="preserve">website </w:t>
      </w:r>
      <w:r w:rsidR="005E4A40">
        <w:rPr>
          <w:sz w:val="18"/>
          <w:szCs w:val="18"/>
        </w:rPr>
        <w:t>is</w:t>
      </w:r>
      <w:r w:rsidRPr="009A64D1">
        <w:rPr>
          <w:sz w:val="18"/>
          <w:szCs w:val="18"/>
        </w:rPr>
        <w:t xml:space="preserve"> an 'appeal for support' (s</w:t>
      </w:r>
      <w:r>
        <w:rPr>
          <w:sz w:val="18"/>
          <w:szCs w:val="18"/>
        </w:rPr>
        <w:t xml:space="preserve">ection </w:t>
      </w:r>
      <w:r w:rsidRPr="009A64D1">
        <w:rPr>
          <w:sz w:val="18"/>
          <w:szCs w:val="18"/>
        </w:rPr>
        <w:t>5)</w:t>
      </w:r>
      <w:r>
        <w:rPr>
          <w:sz w:val="18"/>
          <w:szCs w:val="18"/>
        </w:rPr>
        <w:t>, and a</w:t>
      </w:r>
      <w:r w:rsidRPr="009A64D1">
        <w:rPr>
          <w:sz w:val="18"/>
          <w:szCs w:val="18"/>
        </w:rPr>
        <w:t>n appeal for support made for the purposes of a charity requires the charity to be registered (s</w:t>
      </w:r>
      <w:r>
        <w:rPr>
          <w:sz w:val="18"/>
          <w:szCs w:val="18"/>
        </w:rPr>
        <w:t>ection</w:t>
      </w:r>
      <w:r w:rsidRPr="009A64D1">
        <w:rPr>
          <w:sz w:val="18"/>
          <w:szCs w:val="18"/>
        </w:rPr>
        <w:t xml:space="preserve"> 10). Any person who contravenes a provision of the </w:t>
      </w:r>
      <w:r w:rsidRPr="009A64D1">
        <w:rPr>
          <w:i/>
          <w:iCs/>
          <w:sz w:val="18"/>
          <w:szCs w:val="18"/>
        </w:rPr>
        <w:t>Collections Act 1966 (QLD)</w:t>
      </w:r>
      <w:r w:rsidRPr="009A64D1">
        <w:rPr>
          <w:sz w:val="18"/>
          <w:szCs w:val="18"/>
        </w:rPr>
        <w:t xml:space="preserve"> </w:t>
      </w:r>
      <w:r>
        <w:rPr>
          <w:sz w:val="18"/>
          <w:szCs w:val="18"/>
        </w:rPr>
        <w:t>is</w:t>
      </w:r>
      <w:r w:rsidRPr="009A64D1">
        <w:rPr>
          <w:sz w:val="18"/>
          <w:szCs w:val="18"/>
        </w:rPr>
        <w:t xml:space="preserve"> guilty of an offence (s</w:t>
      </w:r>
      <w:r>
        <w:rPr>
          <w:sz w:val="18"/>
          <w:szCs w:val="18"/>
        </w:rPr>
        <w:t>ection</w:t>
      </w:r>
      <w:r w:rsidRPr="009A64D1">
        <w:rPr>
          <w:sz w:val="18"/>
          <w:szCs w:val="18"/>
        </w:rPr>
        <w:t xml:space="preserve"> 40(1)) and any offence that is not indictable may be prosecuted </w:t>
      </w:r>
      <w:r w:rsidRPr="009A64D1">
        <w:rPr>
          <w:sz w:val="18"/>
          <w:szCs w:val="18"/>
          <w:u w:val="single"/>
        </w:rPr>
        <w:t>summarily</w:t>
      </w:r>
      <w:r w:rsidRPr="009A64D1">
        <w:rPr>
          <w:sz w:val="18"/>
          <w:szCs w:val="18"/>
        </w:rPr>
        <w:t xml:space="preserve"> by a Magistrate under the </w:t>
      </w:r>
      <w:r w:rsidRPr="009A64D1">
        <w:rPr>
          <w:i/>
          <w:iCs/>
          <w:sz w:val="18"/>
          <w:szCs w:val="18"/>
        </w:rPr>
        <w:t>Justices Act 1886</w:t>
      </w:r>
      <w:r>
        <w:rPr>
          <w:i/>
          <w:iCs/>
          <w:sz w:val="18"/>
          <w:szCs w:val="18"/>
        </w:rPr>
        <w:t xml:space="preserve"> (QLD)</w:t>
      </w:r>
      <w:r w:rsidRPr="009A64D1">
        <w:rPr>
          <w:sz w:val="18"/>
          <w:szCs w:val="18"/>
        </w:rPr>
        <w:t>.</w:t>
      </w:r>
    </w:p>
  </w:footnote>
  <w:footnote w:id="5">
    <w:p w14:paraId="74B18207" w14:textId="4CADDB26" w:rsidR="005E4A40" w:rsidRPr="00555A5C" w:rsidRDefault="005E4A40">
      <w:pPr>
        <w:pStyle w:val="FootnoteText"/>
        <w:rPr>
          <w:b/>
          <w:bCs/>
        </w:rPr>
      </w:pPr>
      <w:r>
        <w:rPr>
          <w:rStyle w:val="FootnoteReference"/>
        </w:rPr>
        <w:footnoteRef/>
      </w:r>
      <w:r>
        <w:t xml:space="preserve"> </w:t>
      </w:r>
      <w:r w:rsidRPr="00555A5C">
        <w:rPr>
          <w:sz w:val="18"/>
          <w:szCs w:val="18"/>
        </w:rPr>
        <w:t>The need for the reform of the charitable fundraising laws is well accepted</w:t>
      </w:r>
      <w:r>
        <w:t xml:space="preserve"> </w:t>
      </w:r>
      <w:hyperlink r:id="rId3" w:history="1">
        <w:r w:rsidRPr="00555A5C">
          <w:rPr>
            <w:rStyle w:val="Hyperlink"/>
            <w:sz w:val="18"/>
            <w:szCs w:val="18"/>
          </w:rPr>
          <w:t>https://www.nfplaw.org.au/fundraisingreform</w:t>
        </w:r>
      </w:hyperlink>
      <w:r>
        <w:t xml:space="preserve"> </w:t>
      </w:r>
    </w:p>
  </w:footnote>
  <w:footnote w:id="6">
    <w:p w14:paraId="14C949AA" w14:textId="1DBB491C" w:rsidR="000F2DA1" w:rsidRPr="00555A5C" w:rsidRDefault="000F2DA1" w:rsidP="00555A5C">
      <w:pPr>
        <w:pStyle w:val="FootnoteText"/>
        <w:spacing w:after="60"/>
        <w:rPr>
          <w:sz w:val="18"/>
          <w:szCs w:val="18"/>
        </w:rPr>
      </w:pPr>
      <w:r>
        <w:rPr>
          <w:rStyle w:val="FootnoteReference"/>
        </w:rPr>
        <w:footnoteRef/>
      </w:r>
      <w:r>
        <w:t xml:space="preserve"> </w:t>
      </w:r>
      <w:hyperlink r:id="rId4" w:history="1">
        <w:r w:rsidRPr="00555A5C">
          <w:rPr>
            <w:rStyle w:val="Hyperlink"/>
            <w:sz w:val="18"/>
            <w:szCs w:val="18"/>
          </w:rPr>
          <w:t>https://www.acnc.gov.au/tools/topic-guides/federally-regulated-entity</w:t>
        </w:r>
      </w:hyperlink>
      <w:r w:rsidRPr="00555A5C">
        <w:rPr>
          <w:sz w:val="18"/>
          <w:szCs w:val="18"/>
        </w:rPr>
        <w:t xml:space="preserve"> </w:t>
      </w:r>
    </w:p>
  </w:footnote>
  <w:footnote w:id="7">
    <w:p w14:paraId="738A6014" w14:textId="77777777" w:rsidR="00147958" w:rsidRPr="009A64D1" w:rsidRDefault="00147958" w:rsidP="00147958">
      <w:pPr>
        <w:pStyle w:val="FootnoteText"/>
        <w:rPr>
          <w:sz w:val="18"/>
          <w:szCs w:val="18"/>
        </w:rPr>
      </w:pPr>
      <w:r>
        <w:rPr>
          <w:rStyle w:val="FootnoteReference"/>
        </w:rPr>
        <w:footnoteRef/>
      </w:r>
      <w:r>
        <w:t xml:space="preserve">  </w:t>
      </w:r>
      <w:r w:rsidRPr="009A64D1">
        <w:rPr>
          <w:sz w:val="18"/>
          <w:szCs w:val="18"/>
        </w:rPr>
        <w:t xml:space="preserve">The Panel found: ‘Governance standard 3 is not appropriate as a governance standard. Registered entities must comply with all applicable laws. It is not the function of the ACNC to force registered entities to enquire whether they may or may not have committed an offence (unrelated to the ACNC’s regulatory obligations), advise the Commissioner of that offence and for the ACNC to advise the relevant authority regarding the offence.’ Page 47 </w:t>
      </w:r>
      <w:r w:rsidRPr="009A64D1">
        <w:rPr>
          <w:i/>
          <w:iCs/>
          <w:sz w:val="18"/>
          <w:szCs w:val="18"/>
        </w:rPr>
        <w:t>Strengthening for Purpose: Australian Charities and Not-for-profits Commission Legislation Review</w:t>
      </w:r>
      <w:r>
        <w:rPr>
          <w:i/>
          <w:iCs/>
          <w:sz w:val="18"/>
          <w:szCs w:val="18"/>
        </w:rPr>
        <w:t>,</w:t>
      </w:r>
      <w:r w:rsidRPr="009A64D1">
        <w:rPr>
          <w:sz w:val="18"/>
          <w:szCs w:val="18"/>
        </w:rPr>
        <w:t xml:space="preserve"> Final Report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343B5" w14:textId="4549DFCF" w:rsidR="000F2DA1" w:rsidRDefault="000F2DA1">
    <w:pPr>
      <w:pStyle w:val="Header"/>
    </w:pPr>
  </w:p>
  <w:p w14:paraId="59E97A2D" w14:textId="31F5FE68" w:rsidR="000F2DA1" w:rsidRDefault="000F2DA1" w:rsidP="00695EF1">
    <w:pPr>
      <w:pStyle w:val="Header"/>
      <w:jc w:val="right"/>
    </w:pPr>
    <w:r>
      <w:rPr>
        <w:noProof/>
      </w:rPr>
      <w:drawing>
        <wp:inline distT="0" distB="0" distL="0" distR="0" wp14:anchorId="012569CA" wp14:editId="7C84986A">
          <wp:extent cx="2137448" cy="88827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37448" cy="8882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6930"/>
    <w:multiLevelType w:val="hybridMultilevel"/>
    <w:tmpl w:val="32460B92"/>
    <w:lvl w:ilvl="0" w:tplc="0C090003">
      <w:start w:val="1"/>
      <w:numFmt w:val="bullet"/>
      <w:lvlText w:val="o"/>
      <w:lvlJc w:val="left"/>
      <w:pPr>
        <w:ind w:left="1505" w:hanging="360"/>
      </w:pPr>
      <w:rPr>
        <w:rFonts w:ascii="Courier New" w:hAnsi="Courier New" w:cs="Courier New"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 w15:restartNumberingAfterBreak="0">
    <w:nsid w:val="041B2042"/>
    <w:multiLevelType w:val="hybridMultilevel"/>
    <w:tmpl w:val="2FE4CA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9647AF5"/>
    <w:multiLevelType w:val="hybridMultilevel"/>
    <w:tmpl w:val="D2720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744C0"/>
    <w:multiLevelType w:val="hybridMultilevel"/>
    <w:tmpl w:val="3176C84A"/>
    <w:lvl w:ilvl="0" w:tplc="8EC21154">
      <w:start w:val="1"/>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5BA3071"/>
    <w:multiLevelType w:val="hybridMultilevel"/>
    <w:tmpl w:val="006A3C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0625CF"/>
    <w:multiLevelType w:val="hybridMultilevel"/>
    <w:tmpl w:val="FDFA174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2C0819"/>
    <w:multiLevelType w:val="hybridMultilevel"/>
    <w:tmpl w:val="9E663B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B123C7E"/>
    <w:multiLevelType w:val="hybridMultilevel"/>
    <w:tmpl w:val="BFD29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752AF"/>
    <w:multiLevelType w:val="hybridMultilevel"/>
    <w:tmpl w:val="BC768874"/>
    <w:lvl w:ilvl="0" w:tplc="67A6CE4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7A6BB4"/>
    <w:multiLevelType w:val="hybridMultilevel"/>
    <w:tmpl w:val="091CE3CA"/>
    <w:lvl w:ilvl="0" w:tplc="685E557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455760"/>
    <w:multiLevelType w:val="hybridMultilevel"/>
    <w:tmpl w:val="5438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A1427"/>
    <w:multiLevelType w:val="hybridMultilevel"/>
    <w:tmpl w:val="511E6AC6"/>
    <w:lvl w:ilvl="0" w:tplc="D722ED8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7B3001"/>
    <w:multiLevelType w:val="hybridMultilevel"/>
    <w:tmpl w:val="CCF69A96"/>
    <w:lvl w:ilvl="0" w:tplc="8D5C8FB6">
      <w:start w:val="1"/>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9702D94"/>
    <w:multiLevelType w:val="hybridMultilevel"/>
    <w:tmpl w:val="AA4C9C2A"/>
    <w:lvl w:ilvl="0" w:tplc="5A2233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E0402C"/>
    <w:multiLevelType w:val="hybridMultilevel"/>
    <w:tmpl w:val="B482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04370"/>
    <w:multiLevelType w:val="hybridMultilevel"/>
    <w:tmpl w:val="4A82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5370A"/>
    <w:multiLevelType w:val="hybridMultilevel"/>
    <w:tmpl w:val="7E60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02F3E"/>
    <w:multiLevelType w:val="hybridMultilevel"/>
    <w:tmpl w:val="3E86E3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AA7508"/>
    <w:multiLevelType w:val="hybridMultilevel"/>
    <w:tmpl w:val="E78C9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A77F5A"/>
    <w:multiLevelType w:val="hybridMultilevel"/>
    <w:tmpl w:val="3858D77C"/>
    <w:lvl w:ilvl="0" w:tplc="03CAD40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E01E8A"/>
    <w:multiLevelType w:val="hybridMultilevel"/>
    <w:tmpl w:val="BF8E5B1A"/>
    <w:lvl w:ilvl="0" w:tplc="4A5E4ACA">
      <w:start w:val="9"/>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DD15E39"/>
    <w:multiLevelType w:val="hybridMultilevel"/>
    <w:tmpl w:val="554CB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E145D7"/>
    <w:multiLevelType w:val="hybridMultilevel"/>
    <w:tmpl w:val="BFBE5A0C"/>
    <w:lvl w:ilvl="0" w:tplc="2974CD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B242A6"/>
    <w:multiLevelType w:val="hybridMultilevel"/>
    <w:tmpl w:val="915A9E80"/>
    <w:lvl w:ilvl="0" w:tplc="880A55B0">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8D44B1"/>
    <w:multiLevelType w:val="hybridMultilevel"/>
    <w:tmpl w:val="5778E95C"/>
    <w:lvl w:ilvl="0" w:tplc="BB2E8CF0">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D302993"/>
    <w:multiLevelType w:val="hybridMultilevel"/>
    <w:tmpl w:val="96B29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76BC7"/>
    <w:multiLevelType w:val="hybridMultilevel"/>
    <w:tmpl w:val="2800DF7E"/>
    <w:lvl w:ilvl="0" w:tplc="F4E6A9C2">
      <w:start w:val="2"/>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D43AE7"/>
    <w:multiLevelType w:val="hybridMultilevel"/>
    <w:tmpl w:val="873C68DE"/>
    <w:lvl w:ilvl="0" w:tplc="D3E82004">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4047E3"/>
    <w:multiLevelType w:val="hybridMultilevel"/>
    <w:tmpl w:val="0D64F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F21935"/>
    <w:multiLevelType w:val="hybridMultilevel"/>
    <w:tmpl w:val="2FE4C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5312C2"/>
    <w:multiLevelType w:val="hybridMultilevel"/>
    <w:tmpl w:val="511E6AC6"/>
    <w:lvl w:ilvl="0" w:tplc="D722ED8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22"/>
  </w:num>
  <w:num w:numId="4">
    <w:abstractNumId w:val="30"/>
  </w:num>
  <w:num w:numId="5">
    <w:abstractNumId w:val="10"/>
  </w:num>
  <w:num w:numId="6">
    <w:abstractNumId w:val="19"/>
  </w:num>
  <w:num w:numId="7">
    <w:abstractNumId w:val="15"/>
  </w:num>
  <w:num w:numId="8">
    <w:abstractNumId w:val="23"/>
  </w:num>
  <w:num w:numId="9">
    <w:abstractNumId w:val="27"/>
  </w:num>
  <w:num w:numId="10">
    <w:abstractNumId w:val="24"/>
  </w:num>
  <w:num w:numId="11">
    <w:abstractNumId w:val="25"/>
  </w:num>
  <w:num w:numId="12">
    <w:abstractNumId w:val="13"/>
  </w:num>
  <w:num w:numId="13">
    <w:abstractNumId w:val="9"/>
  </w:num>
  <w:num w:numId="14">
    <w:abstractNumId w:val="3"/>
  </w:num>
  <w:num w:numId="15">
    <w:abstractNumId w:val="12"/>
  </w:num>
  <w:num w:numId="16">
    <w:abstractNumId w:val="16"/>
  </w:num>
  <w:num w:numId="17">
    <w:abstractNumId w:val="14"/>
  </w:num>
  <w:num w:numId="18">
    <w:abstractNumId w:val="21"/>
  </w:num>
  <w:num w:numId="19">
    <w:abstractNumId w:val="8"/>
  </w:num>
  <w:num w:numId="20">
    <w:abstractNumId w:val="20"/>
  </w:num>
  <w:num w:numId="21">
    <w:abstractNumId w:val="26"/>
  </w:num>
  <w:num w:numId="22">
    <w:abstractNumId w:val="6"/>
  </w:num>
  <w:num w:numId="23">
    <w:abstractNumId w:val="7"/>
  </w:num>
  <w:num w:numId="24">
    <w:abstractNumId w:val="18"/>
  </w:num>
  <w:num w:numId="25">
    <w:abstractNumId w:val="11"/>
  </w:num>
  <w:num w:numId="26">
    <w:abstractNumId w:val="28"/>
  </w:num>
  <w:num w:numId="27">
    <w:abstractNumId w:val="29"/>
  </w:num>
  <w:num w:numId="28">
    <w:abstractNumId w:val="0"/>
  </w:num>
  <w:num w:numId="29">
    <w:abstractNumId w:val="17"/>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F1"/>
    <w:rsid w:val="000031D8"/>
    <w:rsid w:val="000045B8"/>
    <w:rsid w:val="00004B38"/>
    <w:rsid w:val="00007000"/>
    <w:rsid w:val="000129C3"/>
    <w:rsid w:val="000132AC"/>
    <w:rsid w:val="0001389F"/>
    <w:rsid w:val="000174CF"/>
    <w:rsid w:val="00017AA9"/>
    <w:rsid w:val="000222F6"/>
    <w:rsid w:val="0003670C"/>
    <w:rsid w:val="00041F2E"/>
    <w:rsid w:val="00042987"/>
    <w:rsid w:val="00047AFF"/>
    <w:rsid w:val="00080F8A"/>
    <w:rsid w:val="0008286D"/>
    <w:rsid w:val="00095D98"/>
    <w:rsid w:val="00097E0C"/>
    <w:rsid w:val="000A5F8B"/>
    <w:rsid w:val="000B1FD5"/>
    <w:rsid w:val="000C78B7"/>
    <w:rsid w:val="000D4B2A"/>
    <w:rsid w:val="000D4FB4"/>
    <w:rsid w:val="000E13B2"/>
    <w:rsid w:val="000E6CFC"/>
    <w:rsid w:val="000F1CD6"/>
    <w:rsid w:val="000F2DA1"/>
    <w:rsid w:val="000F6C04"/>
    <w:rsid w:val="00101A59"/>
    <w:rsid w:val="00104C1F"/>
    <w:rsid w:val="00105AF3"/>
    <w:rsid w:val="00112637"/>
    <w:rsid w:val="00115679"/>
    <w:rsid w:val="001166A7"/>
    <w:rsid w:val="00120124"/>
    <w:rsid w:val="00124432"/>
    <w:rsid w:val="001260ED"/>
    <w:rsid w:val="00130777"/>
    <w:rsid w:val="001351FD"/>
    <w:rsid w:val="00135414"/>
    <w:rsid w:val="001362C6"/>
    <w:rsid w:val="001448F4"/>
    <w:rsid w:val="00147958"/>
    <w:rsid w:val="00152AFF"/>
    <w:rsid w:val="00160E32"/>
    <w:rsid w:val="0016247C"/>
    <w:rsid w:val="00167FF2"/>
    <w:rsid w:val="00176F82"/>
    <w:rsid w:val="001857CA"/>
    <w:rsid w:val="00190E1A"/>
    <w:rsid w:val="001928DD"/>
    <w:rsid w:val="001945D4"/>
    <w:rsid w:val="00197FF5"/>
    <w:rsid w:val="001A0855"/>
    <w:rsid w:val="001A2CF2"/>
    <w:rsid w:val="001B0CB3"/>
    <w:rsid w:val="001B3419"/>
    <w:rsid w:val="001B4BB2"/>
    <w:rsid w:val="001C5BD5"/>
    <w:rsid w:val="001D3192"/>
    <w:rsid w:val="001D3220"/>
    <w:rsid w:val="001E1F44"/>
    <w:rsid w:val="001E2BC7"/>
    <w:rsid w:val="001E41CC"/>
    <w:rsid w:val="001E46F7"/>
    <w:rsid w:val="001F9A72"/>
    <w:rsid w:val="002027BF"/>
    <w:rsid w:val="00212030"/>
    <w:rsid w:val="0021558F"/>
    <w:rsid w:val="00217627"/>
    <w:rsid w:val="00220995"/>
    <w:rsid w:val="00224940"/>
    <w:rsid w:val="00224D4F"/>
    <w:rsid w:val="0022681E"/>
    <w:rsid w:val="002306C7"/>
    <w:rsid w:val="00235272"/>
    <w:rsid w:val="002362C9"/>
    <w:rsid w:val="00237FE1"/>
    <w:rsid w:val="00245624"/>
    <w:rsid w:val="00247B82"/>
    <w:rsid w:val="00250A35"/>
    <w:rsid w:val="002511E8"/>
    <w:rsid w:val="00256E81"/>
    <w:rsid w:val="00263A0D"/>
    <w:rsid w:val="002676E9"/>
    <w:rsid w:val="002678B9"/>
    <w:rsid w:val="0026E135"/>
    <w:rsid w:val="002714D0"/>
    <w:rsid w:val="00271F18"/>
    <w:rsid w:val="00273154"/>
    <w:rsid w:val="002816F5"/>
    <w:rsid w:val="00282235"/>
    <w:rsid w:val="00282EDE"/>
    <w:rsid w:val="00284443"/>
    <w:rsid w:val="00287AB0"/>
    <w:rsid w:val="002A0229"/>
    <w:rsid w:val="002A07EC"/>
    <w:rsid w:val="002A15FD"/>
    <w:rsid w:val="002A5435"/>
    <w:rsid w:val="002A6936"/>
    <w:rsid w:val="002A6ECB"/>
    <w:rsid w:val="002A6FDF"/>
    <w:rsid w:val="002B41A2"/>
    <w:rsid w:val="002B4B78"/>
    <w:rsid w:val="002B53C6"/>
    <w:rsid w:val="002B5ABD"/>
    <w:rsid w:val="002B638D"/>
    <w:rsid w:val="002B7335"/>
    <w:rsid w:val="002C21E3"/>
    <w:rsid w:val="002C67B4"/>
    <w:rsid w:val="002C6965"/>
    <w:rsid w:val="002C73CA"/>
    <w:rsid w:val="002D3BAD"/>
    <w:rsid w:val="002E2861"/>
    <w:rsid w:val="002E7DE8"/>
    <w:rsid w:val="002F2D29"/>
    <w:rsid w:val="002F7518"/>
    <w:rsid w:val="00301CF4"/>
    <w:rsid w:val="00305ACB"/>
    <w:rsid w:val="00306664"/>
    <w:rsid w:val="00306A55"/>
    <w:rsid w:val="00314254"/>
    <w:rsid w:val="00317207"/>
    <w:rsid w:val="003221C7"/>
    <w:rsid w:val="0033501A"/>
    <w:rsid w:val="00336107"/>
    <w:rsid w:val="00341182"/>
    <w:rsid w:val="0034583D"/>
    <w:rsid w:val="0034AFBF"/>
    <w:rsid w:val="003708E5"/>
    <w:rsid w:val="0037182E"/>
    <w:rsid w:val="00372149"/>
    <w:rsid w:val="003751D7"/>
    <w:rsid w:val="00376EEA"/>
    <w:rsid w:val="003871F8"/>
    <w:rsid w:val="00397E14"/>
    <w:rsid w:val="003A4142"/>
    <w:rsid w:val="003B16B4"/>
    <w:rsid w:val="003B22F5"/>
    <w:rsid w:val="003C051A"/>
    <w:rsid w:val="003C4463"/>
    <w:rsid w:val="003D14DE"/>
    <w:rsid w:val="003D25AD"/>
    <w:rsid w:val="003D27AF"/>
    <w:rsid w:val="003D4BDF"/>
    <w:rsid w:val="003D606F"/>
    <w:rsid w:val="003D645F"/>
    <w:rsid w:val="003DD7D3"/>
    <w:rsid w:val="003E45CD"/>
    <w:rsid w:val="003F57F3"/>
    <w:rsid w:val="00405DAB"/>
    <w:rsid w:val="004104E5"/>
    <w:rsid w:val="00413074"/>
    <w:rsid w:val="004135F6"/>
    <w:rsid w:val="004136EF"/>
    <w:rsid w:val="00421223"/>
    <w:rsid w:val="00421435"/>
    <w:rsid w:val="00427E10"/>
    <w:rsid w:val="00434328"/>
    <w:rsid w:val="00434356"/>
    <w:rsid w:val="00445255"/>
    <w:rsid w:val="004467D5"/>
    <w:rsid w:val="00447219"/>
    <w:rsid w:val="0045565B"/>
    <w:rsid w:val="004617BD"/>
    <w:rsid w:val="004621B9"/>
    <w:rsid w:val="004656E6"/>
    <w:rsid w:val="00467310"/>
    <w:rsid w:val="00477090"/>
    <w:rsid w:val="00485B3F"/>
    <w:rsid w:val="0049104C"/>
    <w:rsid w:val="0049110B"/>
    <w:rsid w:val="004A1AF0"/>
    <w:rsid w:val="004A332E"/>
    <w:rsid w:val="004A49D6"/>
    <w:rsid w:val="004B0461"/>
    <w:rsid w:val="004B452E"/>
    <w:rsid w:val="004C455A"/>
    <w:rsid w:val="004D78EA"/>
    <w:rsid w:val="004E1B09"/>
    <w:rsid w:val="004E3763"/>
    <w:rsid w:val="004E4D19"/>
    <w:rsid w:val="004E4DF5"/>
    <w:rsid w:val="004E67EF"/>
    <w:rsid w:val="004F7ABE"/>
    <w:rsid w:val="004F7AC1"/>
    <w:rsid w:val="00503211"/>
    <w:rsid w:val="005049D4"/>
    <w:rsid w:val="00504CAE"/>
    <w:rsid w:val="00513151"/>
    <w:rsid w:val="00513755"/>
    <w:rsid w:val="00520877"/>
    <w:rsid w:val="00523ED2"/>
    <w:rsid w:val="00524508"/>
    <w:rsid w:val="00526E35"/>
    <w:rsid w:val="00527B76"/>
    <w:rsid w:val="00527BBA"/>
    <w:rsid w:val="00534998"/>
    <w:rsid w:val="00535AC9"/>
    <w:rsid w:val="00542CE4"/>
    <w:rsid w:val="00546009"/>
    <w:rsid w:val="00547C3F"/>
    <w:rsid w:val="00552B80"/>
    <w:rsid w:val="00555A5C"/>
    <w:rsid w:val="00560F67"/>
    <w:rsid w:val="005613CC"/>
    <w:rsid w:val="00563B73"/>
    <w:rsid w:val="00564627"/>
    <w:rsid w:val="005646D9"/>
    <w:rsid w:val="005650AC"/>
    <w:rsid w:val="0056516C"/>
    <w:rsid w:val="005652C9"/>
    <w:rsid w:val="00567CCE"/>
    <w:rsid w:val="005715BB"/>
    <w:rsid w:val="00576188"/>
    <w:rsid w:val="00576B6A"/>
    <w:rsid w:val="0058522B"/>
    <w:rsid w:val="005912CF"/>
    <w:rsid w:val="00593B4F"/>
    <w:rsid w:val="005A1CE0"/>
    <w:rsid w:val="005A5D8C"/>
    <w:rsid w:val="005A620D"/>
    <w:rsid w:val="005A6996"/>
    <w:rsid w:val="005B13C8"/>
    <w:rsid w:val="005B1F38"/>
    <w:rsid w:val="005B78E1"/>
    <w:rsid w:val="005C14CF"/>
    <w:rsid w:val="005C2FB6"/>
    <w:rsid w:val="005C777F"/>
    <w:rsid w:val="005D02B1"/>
    <w:rsid w:val="005D12A8"/>
    <w:rsid w:val="005D4F9C"/>
    <w:rsid w:val="005E14DE"/>
    <w:rsid w:val="005E4A40"/>
    <w:rsid w:val="005E4AAB"/>
    <w:rsid w:val="005F463C"/>
    <w:rsid w:val="005F4F74"/>
    <w:rsid w:val="005F6647"/>
    <w:rsid w:val="0060186E"/>
    <w:rsid w:val="006024A0"/>
    <w:rsid w:val="00605E0C"/>
    <w:rsid w:val="00607219"/>
    <w:rsid w:val="0062216C"/>
    <w:rsid w:val="0062446B"/>
    <w:rsid w:val="00624577"/>
    <w:rsid w:val="006255C0"/>
    <w:rsid w:val="00631C1A"/>
    <w:rsid w:val="0063518B"/>
    <w:rsid w:val="0063518E"/>
    <w:rsid w:val="0063693F"/>
    <w:rsid w:val="00636AA9"/>
    <w:rsid w:val="00637E83"/>
    <w:rsid w:val="00641DCD"/>
    <w:rsid w:val="00643325"/>
    <w:rsid w:val="00643832"/>
    <w:rsid w:val="00647EE6"/>
    <w:rsid w:val="006527CE"/>
    <w:rsid w:val="00660809"/>
    <w:rsid w:val="006676E6"/>
    <w:rsid w:val="00667C65"/>
    <w:rsid w:val="006724DE"/>
    <w:rsid w:val="00673097"/>
    <w:rsid w:val="006769A2"/>
    <w:rsid w:val="00685170"/>
    <w:rsid w:val="0068672C"/>
    <w:rsid w:val="006871BD"/>
    <w:rsid w:val="00690D91"/>
    <w:rsid w:val="00695EF1"/>
    <w:rsid w:val="00697B20"/>
    <w:rsid w:val="006A22A9"/>
    <w:rsid w:val="006A2C0E"/>
    <w:rsid w:val="006A6AEE"/>
    <w:rsid w:val="006B0E50"/>
    <w:rsid w:val="006B5664"/>
    <w:rsid w:val="006C01A0"/>
    <w:rsid w:val="006C08EC"/>
    <w:rsid w:val="006C3CA8"/>
    <w:rsid w:val="006C4E99"/>
    <w:rsid w:val="006C5C61"/>
    <w:rsid w:val="006C7329"/>
    <w:rsid w:val="006C745E"/>
    <w:rsid w:val="006D1839"/>
    <w:rsid w:val="006D7E21"/>
    <w:rsid w:val="006E41DA"/>
    <w:rsid w:val="006F08BC"/>
    <w:rsid w:val="006F13CF"/>
    <w:rsid w:val="006F3DF9"/>
    <w:rsid w:val="006F6D16"/>
    <w:rsid w:val="006F71FA"/>
    <w:rsid w:val="00701612"/>
    <w:rsid w:val="0070393F"/>
    <w:rsid w:val="00704FDD"/>
    <w:rsid w:val="0070501C"/>
    <w:rsid w:val="0070523B"/>
    <w:rsid w:val="00721BFA"/>
    <w:rsid w:val="00722FEB"/>
    <w:rsid w:val="007275BD"/>
    <w:rsid w:val="00732388"/>
    <w:rsid w:val="0073464B"/>
    <w:rsid w:val="007369D3"/>
    <w:rsid w:val="00740DE2"/>
    <w:rsid w:val="00741E16"/>
    <w:rsid w:val="00743384"/>
    <w:rsid w:val="007462E8"/>
    <w:rsid w:val="00747DE0"/>
    <w:rsid w:val="00747F3A"/>
    <w:rsid w:val="00751B87"/>
    <w:rsid w:val="00761E72"/>
    <w:rsid w:val="00762393"/>
    <w:rsid w:val="00765DB0"/>
    <w:rsid w:val="0077065A"/>
    <w:rsid w:val="00770A86"/>
    <w:rsid w:val="00776882"/>
    <w:rsid w:val="007820CA"/>
    <w:rsid w:val="007828DE"/>
    <w:rsid w:val="00784462"/>
    <w:rsid w:val="0078463E"/>
    <w:rsid w:val="00785D00"/>
    <w:rsid w:val="007929A9"/>
    <w:rsid w:val="00793834"/>
    <w:rsid w:val="007A0999"/>
    <w:rsid w:val="007A75BF"/>
    <w:rsid w:val="007BB2F1"/>
    <w:rsid w:val="007C2BDD"/>
    <w:rsid w:val="007C5370"/>
    <w:rsid w:val="007D0ACB"/>
    <w:rsid w:val="007D19B1"/>
    <w:rsid w:val="007D21E8"/>
    <w:rsid w:val="007E42BE"/>
    <w:rsid w:val="007E6CF8"/>
    <w:rsid w:val="007F2D6B"/>
    <w:rsid w:val="00802B32"/>
    <w:rsid w:val="00804BCE"/>
    <w:rsid w:val="00805EB0"/>
    <w:rsid w:val="0080662A"/>
    <w:rsid w:val="00812913"/>
    <w:rsid w:val="00813A99"/>
    <w:rsid w:val="00815A19"/>
    <w:rsid w:val="00817200"/>
    <w:rsid w:val="00823A9F"/>
    <w:rsid w:val="008254A8"/>
    <w:rsid w:val="00825F07"/>
    <w:rsid w:val="00826D3E"/>
    <w:rsid w:val="0082E34F"/>
    <w:rsid w:val="0083614E"/>
    <w:rsid w:val="008402D6"/>
    <w:rsid w:val="00841D82"/>
    <w:rsid w:val="008441B1"/>
    <w:rsid w:val="00846CD8"/>
    <w:rsid w:val="00850AE6"/>
    <w:rsid w:val="00854EC0"/>
    <w:rsid w:val="00855A74"/>
    <w:rsid w:val="0085760A"/>
    <w:rsid w:val="008629C3"/>
    <w:rsid w:val="00863C3B"/>
    <w:rsid w:val="00867AEC"/>
    <w:rsid w:val="00871D68"/>
    <w:rsid w:val="00874478"/>
    <w:rsid w:val="008746F3"/>
    <w:rsid w:val="00890E1D"/>
    <w:rsid w:val="00897F51"/>
    <w:rsid w:val="008A499E"/>
    <w:rsid w:val="008A5F61"/>
    <w:rsid w:val="008D1F54"/>
    <w:rsid w:val="008D45A5"/>
    <w:rsid w:val="008D5FBF"/>
    <w:rsid w:val="008E35F3"/>
    <w:rsid w:val="008E5A6C"/>
    <w:rsid w:val="00905AA9"/>
    <w:rsid w:val="009111A5"/>
    <w:rsid w:val="00912753"/>
    <w:rsid w:val="00912B6A"/>
    <w:rsid w:val="00913CCC"/>
    <w:rsid w:val="0091579E"/>
    <w:rsid w:val="0091619C"/>
    <w:rsid w:val="0091732D"/>
    <w:rsid w:val="0092072E"/>
    <w:rsid w:val="00921F49"/>
    <w:rsid w:val="00925E3E"/>
    <w:rsid w:val="00926BDE"/>
    <w:rsid w:val="00931547"/>
    <w:rsid w:val="00933CC5"/>
    <w:rsid w:val="00935DA1"/>
    <w:rsid w:val="00945F06"/>
    <w:rsid w:val="00957CB1"/>
    <w:rsid w:val="00962325"/>
    <w:rsid w:val="00962D5C"/>
    <w:rsid w:val="009636B2"/>
    <w:rsid w:val="00964564"/>
    <w:rsid w:val="00965486"/>
    <w:rsid w:val="0096574F"/>
    <w:rsid w:val="009675A6"/>
    <w:rsid w:val="00975812"/>
    <w:rsid w:val="00980685"/>
    <w:rsid w:val="00981B1C"/>
    <w:rsid w:val="00985370"/>
    <w:rsid w:val="00985A4B"/>
    <w:rsid w:val="0098602A"/>
    <w:rsid w:val="00987713"/>
    <w:rsid w:val="00987A2C"/>
    <w:rsid w:val="00991486"/>
    <w:rsid w:val="009A0F01"/>
    <w:rsid w:val="009A147B"/>
    <w:rsid w:val="009A4BB0"/>
    <w:rsid w:val="009A4CF2"/>
    <w:rsid w:val="009A58C8"/>
    <w:rsid w:val="009A656A"/>
    <w:rsid w:val="009B14EC"/>
    <w:rsid w:val="009B71D1"/>
    <w:rsid w:val="009C0565"/>
    <w:rsid w:val="009C7C40"/>
    <w:rsid w:val="009D07BE"/>
    <w:rsid w:val="009D259D"/>
    <w:rsid w:val="009D2DBA"/>
    <w:rsid w:val="009D304D"/>
    <w:rsid w:val="009D349A"/>
    <w:rsid w:val="009D50CB"/>
    <w:rsid w:val="009D54F8"/>
    <w:rsid w:val="009D7D60"/>
    <w:rsid w:val="009E29C5"/>
    <w:rsid w:val="009E7D6E"/>
    <w:rsid w:val="009F2C43"/>
    <w:rsid w:val="009F32BE"/>
    <w:rsid w:val="009F40F7"/>
    <w:rsid w:val="00A007A1"/>
    <w:rsid w:val="00A04690"/>
    <w:rsid w:val="00A06831"/>
    <w:rsid w:val="00A10BA5"/>
    <w:rsid w:val="00A179BE"/>
    <w:rsid w:val="00A2436E"/>
    <w:rsid w:val="00A266CD"/>
    <w:rsid w:val="00A267A1"/>
    <w:rsid w:val="00A26E7A"/>
    <w:rsid w:val="00A33961"/>
    <w:rsid w:val="00A33A80"/>
    <w:rsid w:val="00A348FA"/>
    <w:rsid w:val="00A50C63"/>
    <w:rsid w:val="00A523C8"/>
    <w:rsid w:val="00A52B94"/>
    <w:rsid w:val="00A53AEC"/>
    <w:rsid w:val="00A56917"/>
    <w:rsid w:val="00A57ECE"/>
    <w:rsid w:val="00A606F9"/>
    <w:rsid w:val="00A612E3"/>
    <w:rsid w:val="00A62C0C"/>
    <w:rsid w:val="00A6565E"/>
    <w:rsid w:val="00A660C3"/>
    <w:rsid w:val="00A70CA7"/>
    <w:rsid w:val="00A80DE9"/>
    <w:rsid w:val="00A8590A"/>
    <w:rsid w:val="00A8696F"/>
    <w:rsid w:val="00A9112C"/>
    <w:rsid w:val="00A94E97"/>
    <w:rsid w:val="00A95D7B"/>
    <w:rsid w:val="00A9626A"/>
    <w:rsid w:val="00AA3822"/>
    <w:rsid w:val="00AA7A6C"/>
    <w:rsid w:val="00AB2DC1"/>
    <w:rsid w:val="00AB3DDE"/>
    <w:rsid w:val="00AB4390"/>
    <w:rsid w:val="00AB67A5"/>
    <w:rsid w:val="00AB71D1"/>
    <w:rsid w:val="00AB7A20"/>
    <w:rsid w:val="00AC3E12"/>
    <w:rsid w:val="00AC5DE8"/>
    <w:rsid w:val="00AD0D0B"/>
    <w:rsid w:val="00AD486B"/>
    <w:rsid w:val="00AD6546"/>
    <w:rsid w:val="00AD67A5"/>
    <w:rsid w:val="00AD6DEE"/>
    <w:rsid w:val="00AE04BF"/>
    <w:rsid w:val="00AE0A5B"/>
    <w:rsid w:val="00AE2EE0"/>
    <w:rsid w:val="00AE3A31"/>
    <w:rsid w:val="00AE6D88"/>
    <w:rsid w:val="00AF0423"/>
    <w:rsid w:val="00AF08C9"/>
    <w:rsid w:val="00AF0B56"/>
    <w:rsid w:val="00AF600E"/>
    <w:rsid w:val="00B0164F"/>
    <w:rsid w:val="00B019F8"/>
    <w:rsid w:val="00B04FC3"/>
    <w:rsid w:val="00B1150E"/>
    <w:rsid w:val="00B22CA1"/>
    <w:rsid w:val="00B37D0F"/>
    <w:rsid w:val="00B416B0"/>
    <w:rsid w:val="00B43700"/>
    <w:rsid w:val="00B4492F"/>
    <w:rsid w:val="00B47D06"/>
    <w:rsid w:val="00B50D6C"/>
    <w:rsid w:val="00B52311"/>
    <w:rsid w:val="00B52861"/>
    <w:rsid w:val="00B5515C"/>
    <w:rsid w:val="00B55497"/>
    <w:rsid w:val="00B57925"/>
    <w:rsid w:val="00B63499"/>
    <w:rsid w:val="00B72433"/>
    <w:rsid w:val="00B7626F"/>
    <w:rsid w:val="00B76858"/>
    <w:rsid w:val="00B7799E"/>
    <w:rsid w:val="00B83DD4"/>
    <w:rsid w:val="00B94624"/>
    <w:rsid w:val="00B97342"/>
    <w:rsid w:val="00B97FCE"/>
    <w:rsid w:val="00BA1DC1"/>
    <w:rsid w:val="00BA76EF"/>
    <w:rsid w:val="00BB095D"/>
    <w:rsid w:val="00BC0B71"/>
    <w:rsid w:val="00BC0C9E"/>
    <w:rsid w:val="00BC1287"/>
    <w:rsid w:val="00BC13AE"/>
    <w:rsid w:val="00BD02B7"/>
    <w:rsid w:val="00BD232F"/>
    <w:rsid w:val="00BD79F9"/>
    <w:rsid w:val="00BE1E92"/>
    <w:rsid w:val="00BE6A12"/>
    <w:rsid w:val="00BF04C5"/>
    <w:rsid w:val="00BF27C9"/>
    <w:rsid w:val="00BF38F9"/>
    <w:rsid w:val="00BF4182"/>
    <w:rsid w:val="00BF6CCC"/>
    <w:rsid w:val="00C043AC"/>
    <w:rsid w:val="00C06FE8"/>
    <w:rsid w:val="00C125FA"/>
    <w:rsid w:val="00C1469D"/>
    <w:rsid w:val="00C21EF3"/>
    <w:rsid w:val="00C24E0E"/>
    <w:rsid w:val="00C332B3"/>
    <w:rsid w:val="00C33911"/>
    <w:rsid w:val="00C36CDE"/>
    <w:rsid w:val="00C44179"/>
    <w:rsid w:val="00C475DF"/>
    <w:rsid w:val="00C62317"/>
    <w:rsid w:val="00C67992"/>
    <w:rsid w:val="00C71634"/>
    <w:rsid w:val="00C72D12"/>
    <w:rsid w:val="00C808A3"/>
    <w:rsid w:val="00C846AC"/>
    <w:rsid w:val="00C85577"/>
    <w:rsid w:val="00C92A07"/>
    <w:rsid w:val="00C939D6"/>
    <w:rsid w:val="00CA527B"/>
    <w:rsid w:val="00CA7016"/>
    <w:rsid w:val="00CB3BA7"/>
    <w:rsid w:val="00CC18F1"/>
    <w:rsid w:val="00CC4368"/>
    <w:rsid w:val="00CC797F"/>
    <w:rsid w:val="00CD0F42"/>
    <w:rsid w:val="00CE0255"/>
    <w:rsid w:val="00CE3B27"/>
    <w:rsid w:val="00CE7AD3"/>
    <w:rsid w:val="00D00098"/>
    <w:rsid w:val="00D01316"/>
    <w:rsid w:val="00D03914"/>
    <w:rsid w:val="00D108B4"/>
    <w:rsid w:val="00D11AD4"/>
    <w:rsid w:val="00D17987"/>
    <w:rsid w:val="00D2429E"/>
    <w:rsid w:val="00D24E98"/>
    <w:rsid w:val="00D33E5D"/>
    <w:rsid w:val="00D34CBF"/>
    <w:rsid w:val="00D504D9"/>
    <w:rsid w:val="00D52928"/>
    <w:rsid w:val="00D536D9"/>
    <w:rsid w:val="00D53EA7"/>
    <w:rsid w:val="00D5404E"/>
    <w:rsid w:val="00D5691A"/>
    <w:rsid w:val="00D56C1A"/>
    <w:rsid w:val="00D57DBB"/>
    <w:rsid w:val="00D60C49"/>
    <w:rsid w:val="00D63E91"/>
    <w:rsid w:val="00D6746D"/>
    <w:rsid w:val="00D8018A"/>
    <w:rsid w:val="00D859F1"/>
    <w:rsid w:val="00D87367"/>
    <w:rsid w:val="00D87CC5"/>
    <w:rsid w:val="00D92015"/>
    <w:rsid w:val="00DA039E"/>
    <w:rsid w:val="00DA3A06"/>
    <w:rsid w:val="00DA6557"/>
    <w:rsid w:val="00DB1118"/>
    <w:rsid w:val="00DC717B"/>
    <w:rsid w:val="00DD11CD"/>
    <w:rsid w:val="00DD1A28"/>
    <w:rsid w:val="00DE57CF"/>
    <w:rsid w:val="00DF1D93"/>
    <w:rsid w:val="00DF3BCB"/>
    <w:rsid w:val="00E0020D"/>
    <w:rsid w:val="00E01C6A"/>
    <w:rsid w:val="00E02B0C"/>
    <w:rsid w:val="00E07CC8"/>
    <w:rsid w:val="00E14ECB"/>
    <w:rsid w:val="00E20D70"/>
    <w:rsid w:val="00E23FA6"/>
    <w:rsid w:val="00E279B8"/>
    <w:rsid w:val="00E3146D"/>
    <w:rsid w:val="00E405A3"/>
    <w:rsid w:val="00E45C4D"/>
    <w:rsid w:val="00E46BB6"/>
    <w:rsid w:val="00E558E6"/>
    <w:rsid w:val="00E55A06"/>
    <w:rsid w:val="00E561E1"/>
    <w:rsid w:val="00E571BE"/>
    <w:rsid w:val="00E64957"/>
    <w:rsid w:val="00E64EC4"/>
    <w:rsid w:val="00E650CD"/>
    <w:rsid w:val="00E667F7"/>
    <w:rsid w:val="00E67CB6"/>
    <w:rsid w:val="00E711F1"/>
    <w:rsid w:val="00E7138E"/>
    <w:rsid w:val="00E715C0"/>
    <w:rsid w:val="00E72243"/>
    <w:rsid w:val="00E75BF8"/>
    <w:rsid w:val="00E77360"/>
    <w:rsid w:val="00E823C6"/>
    <w:rsid w:val="00E82F17"/>
    <w:rsid w:val="00E8366B"/>
    <w:rsid w:val="00E86DA8"/>
    <w:rsid w:val="00E8783D"/>
    <w:rsid w:val="00E913E6"/>
    <w:rsid w:val="00E92DFD"/>
    <w:rsid w:val="00E96E13"/>
    <w:rsid w:val="00E975DB"/>
    <w:rsid w:val="00EA6B92"/>
    <w:rsid w:val="00EB12D3"/>
    <w:rsid w:val="00EB3B1E"/>
    <w:rsid w:val="00EB6CDE"/>
    <w:rsid w:val="00EC08CE"/>
    <w:rsid w:val="00EC77E8"/>
    <w:rsid w:val="00ED0193"/>
    <w:rsid w:val="00ED01EB"/>
    <w:rsid w:val="00ED023F"/>
    <w:rsid w:val="00ED2BE9"/>
    <w:rsid w:val="00ED5785"/>
    <w:rsid w:val="00EE07D0"/>
    <w:rsid w:val="00EE1F5D"/>
    <w:rsid w:val="00EF28BE"/>
    <w:rsid w:val="00F02F23"/>
    <w:rsid w:val="00F14829"/>
    <w:rsid w:val="00F15E38"/>
    <w:rsid w:val="00F1CEDE"/>
    <w:rsid w:val="00F22FEA"/>
    <w:rsid w:val="00F23F1F"/>
    <w:rsid w:val="00F26CD6"/>
    <w:rsid w:val="00F312C5"/>
    <w:rsid w:val="00F32D4C"/>
    <w:rsid w:val="00F36F0F"/>
    <w:rsid w:val="00F46D80"/>
    <w:rsid w:val="00F475A5"/>
    <w:rsid w:val="00F50910"/>
    <w:rsid w:val="00F55B51"/>
    <w:rsid w:val="00F57896"/>
    <w:rsid w:val="00F63D2D"/>
    <w:rsid w:val="00F679BA"/>
    <w:rsid w:val="00F70BD1"/>
    <w:rsid w:val="00F70D43"/>
    <w:rsid w:val="00F779DB"/>
    <w:rsid w:val="00F77F05"/>
    <w:rsid w:val="00F84B0D"/>
    <w:rsid w:val="00F86501"/>
    <w:rsid w:val="00F9093C"/>
    <w:rsid w:val="00F976A7"/>
    <w:rsid w:val="00FA1D81"/>
    <w:rsid w:val="00FA5B1E"/>
    <w:rsid w:val="00FB3E28"/>
    <w:rsid w:val="00FD29AE"/>
    <w:rsid w:val="00FD6A99"/>
    <w:rsid w:val="00FE08A5"/>
    <w:rsid w:val="00FE63F2"/>
    <w:rsid w:val="00FE683B"/>
    <w:rsid w:val="0129A241"/>
    <w:rsid w:val="01CC8904"/>
    <w:rsid w:val="01E79374"/>
    <w:rsid w:val="02348281"/>
    <w:rsid w:val="025D19F5"/>
    <w:rsid w:val="02C57D71"/>
    <w:rsid w:val="02D30FCD"/>
    <w:rsid w:val="02D6FCB4"/>
    <w:rsid w:val="02F5857B"/>
    <w:rsid w:val="034021A8"/>
    <w:rsid w:val="03656FD7"/>
    <w:rsid w:val="03725FC1"/>
    <w:rsid w:val="0377254E"/>
    <w:rsid w:val="03783F92"/>
    <w:rsid w:val="0389E91F"/>
    <w:rsid w:val="03D0119E"/>
    <w:rsid w:val="04611CD9"/>
    <w:rsid w:val="04649160"/>
    <w:rsid w:val="047F2A57"/>
    <w:rsid w:val="04D776C8"/>
    <w:rsid w:val="0525B980"/>
    <w:rsid w:val="05722523"/>
    <w:rsid w:val="0616B3CD"/>
    <w:rsid w:val="0648C907"/>
    <w:rsid w:val="065A7753"/>
    <w:rsid w:val="0687FC57"/>
    <w:rsid w:val="0691B3AD"/>
    <w:rsid w:val="06F685FC"/>
    <w:rsid w:val="078309C5"/>
    <w:rsid w:val="078D4B7E"/>
    <w:rsid w:val="0794BF6E"/>
    <w:rsid w:val="08AE45A7"/>
    <w:rsid w:val="08BBCF14"/>
    <w:rsid w:val="08FE3057"/>
    <w:rsid w:val="091A12A5"/>
    <w:rsid w:val="09B42F97"/>
    <w:rsid w:val="09D1FC47"/>
    <w:rsid w:val="0A0CB364"/>
    <w:rsid w:val="0A1CE14F"/>
    <w:rsid w:val="0A366D58"/>
    <w:rsid w:val="0A594278"/>
    <w:rsid w:val="0A865181"/>
    <w:rsid w:val="0B5F7467"/>
    <w:rsid w:val="0BC794DC"/>
    <w:rsid w:val="0C17D187"/>
    <w:rsid w:val="0C47ABD3"/>
    <w:rsid w:val="0C683091"/>
    <w:rsid w:val="0C9C2E4B"/>
    <w:rsid w:val="0CD0AA15"/>
    <w:rsid w:val="0CDEA485"/>
    <w:rsid w:val="0D08D724"/>
    <w:rsid w:val="0D6D14FB"/>
    <w:rsid w:val="0E073EA1"/>
    <w:rsid w:val="0E9A4865"/>
    <w:rsid w:val="0E9E3356"/>
    <w:rsid w:val="0E9F59E9"/>
    <w:rsid w:val="0EA4B318"/>
    <w:rsid w:val="0EC05BEB"/>
    <w:rsid w:val="0EF05D0A"/>
    <w:rsid w:val="0F226578"/>
    <w:rsid w:val="0FBBD1AD"/>
    <w:rsid w:val="100C361E"/>
    <w:rsid w:val="106F16DE"/>
    <w:rsid w:val="1073A4F6"/>
    <w:rsid w:val="1080A490"/>
    <w:rsid w:val="11202C51"/>
    <w:rsid w:val="12149E1B"/>
    <w:rsid w:val="123118D1"/>
    <w:rsid w:val="126936BB"/>
    <w:rsid w:val="13088634"/>
    <w:rsid w:val="130AF527"/>
    <w:rsid w:val="133E0A8B"/>
    <w:rsid w:val="134BCB6F"/>
    <w:rsid w:val="1379E720"/>
    <w:rsid w:val="13C23CAD"/>
    <w:rsid w:val="13CAFA71"/>
    <w:rsid w:val="13F60C67"/>
    <w:rsid w:val="147885C4"/>
    <w:rsid w:val="149C1CF1"/>
    <w:rsid w:val="14C0A8B6"/>
    <w:rsid w:val="154E63B7"/>
    <w:rsid w:val="15AAC132"/>
    <w:rsid w:val="15E1F47B"/>
    <w:rsid w:val="16623A15"/>
    <w:rsid w:val="16642C1E"/>
    <w:rsid w:val="1667D3D4"/>
    <w:rsid w:val="168FF435"/>
    <w:rsid w:val="16A5E56E"/>
    <w:rsid w:val="184D5ACB"/>
    <w:rsid w:val="19473A44"/>
    <w:rsid w:val="1983A145"/>
    <w:rsid w:val="19C9DCAC"/>
    <w:rsid w:val="19F9F6C4"/>
    <w:rsid w:val="1A1B6319"/>
    <w:rsid w:val="1A732B18"/>
    <w:rsid w:val="1A8C2F59"/>
    <w:rsid w:val="1B7D85B7"/>
    <w:rsid w:val="1B8D2574"/>
    <w:rsid w:val="1C39D6E2"/>
    <w:rsid w:val="1CE0BE32"/>
    <w:rsid w:val="1D3D42B7"/>
    <w:rsid w:val="1D4BD74A"/>
    <w:rsid w:val="1DB17862"/>
    <w:rsid w:val="1E12BDE1"/>
    <w:rsid w:val="1E227E04"/>
    <w:rsid w:val="1E389F56"/>
    <w:rsid w:val="1E7AB0E3"/>
    <w:rsid w:val="1E940A65"/>
    <w:rsid w:val="1E9ED6CE"/>
    <w:rsid w:val="1EC2B8D5"/>
    <w:rsid w:val="1F15AD3F"/>
    <w:rsid w:val="1F320765"/>
    <w:rsid w:val="1F3A84ED"/>
    <w:rsid w:val="1F929B63"/>
    <w:rsid w:val="1FBBFFDB"/>
    <w:rsid w:val="1FDAC150"/>
    <w:rsid w:val="1FEB5A3F"/>
    <w:rsid w:val="20102755"/>
    <w:rsid w:val="2086305E"/>
    <w:rsid w:val="20AAD40B"/>
    <w:rsid w:val="20BB0958"/>
    <w:rsid w:val="213A3616"/>
    <w:rsid w:val="2144B9CD"/>
    <w:rsid w:val="219D7B03"/>
    <w:rsid w:val="22D4F42D"/>
    <w:rsid w:val="22E7901A"/>
    <w:rsid w:val="2329F703"/>
    <w:rsid w:val="2347C817"/>
    <w:rsid w:val="23B8A5DB"/>
    <w:rsid w:val="23C8B720"/>
    <w:rsid w:val="2424941C"/>
    <w:rsid w:val="243F9572"/>
    <w:rsid w:val="2473D214"/>
    <w:rsid w:val="24903B47"/>
    <w:rsid w:val="249153C6"/>
    <w:rsid w:val="24B481F5"/>
    <w:rsid w:val="24FDD661"/>
    <w:rsid w:val="25284444"/>
    <w:rsid w:val="252CB7BE"/>
    <w:rsid w:val="252E7083"/>
    <w:rsid w:val="2555F733"/>
    <w:rsid w:val="25774621"/>
    <w:rsid w:val="25A361EA"/>
    <w:rsid w:val="2768A3F8"/>
    <w:rsid w:val="279AFF88"/>
    <w:rsid w:val="27CC6820"/>
    <w:rsid w:val="27EE549A"/>
    <w:rsid w:val="281C30F6"/>
    <w:rsid w:val="28BAA2C6"/>
    <w:rsid w:val="28FB0C96"/>
    <w:rsid w:val="2907855C"/>
    <w:rsid w:val="29384D17"/>
    <w:rsid w:val="295D5E0E"/>
    <w:rsid w:val="297E1F48"/>
    <w:rsid w:val="299847FB"/>
    <w:rsid w:val="29A96D99"/>
    <w:rsid w:val="29B80157"/>
    <w:rsid w:val="29F9F821"/>
    <w:rsid w:val="2A460C59"/>
    <w:rsid w:val="2ACECB3B"/>
    <w:rsid w:val="2B596DCA"/>
    <w:rsid w:val="2B7A9B6C"/>
    <w:rsid w:val="2B7D9322"/>
    <w:rsid w:val="2B9CB756"/>
    <w:rsid w:val="2BE488D5"/>
    <w:rsid w:val="2C0216CC"/>
    <w:rsid w:val="2C302C81"/>
    <w:rsid w:val="2C31E7FF"/>
    <w:rsid w:val="2C3A75D6"/>
    <w:rsid w:val="2CC54026"/>
    <w:rsid w:val="2CE6A59C"/>
    <w:rsid w:val="2CEC100F"/>
    <w:rsid w:val="2D166BCD"/>
    <w:rsid w:val="2D1F8EBE"/>
    <w:rsid w:val="2E1D246C"/>
    <w:rsid w:val="2E4983BF"/>
    <w:rsid w:val="2E5E804F"/>
    <w:rsid w:val="2F1EF094"/>
    <w:rsid w:val="2F623722"/>
    <w:rsid w:val="2F67CD43"/>
    <w:rsid w:val="2FF57003"/>
    <w:rsid w:val="302F996B"/>
    <w:rsid w:val="314A00EC"/>
    <w:rsid w:val="3188C0C7"/>
    <w:rsid w:val="31B9D1FC"/>
    <w:rsid w:val="321DE985"/>
    <w:rsid w:val="32642DDE"/>
    <w:rsid w:val="32799E58"/>
    <w:rsid w:val="32E9D7F4"/>
    <w:rsid w:val="330D6B41"/>
    <w:rsid w:val="33C5B28D"/>
    <w:rsid w:val="33ECAE32"/>
    <w:rsid w:val="3483D38B"/>
    <w:rsid w:val="34B0D020"/>
    <w:rsid w:val="34DBBA18"/>
    <w:rsid w:val="350637E5"/>
    <w:rsid w:val="3573ADB6"/>
    <w:rsid w:val="35CF937C"/>
    <w:rsid w:val="35DA15C6"/>
    <w:rsid w:val="35FDA7C2"/>
    <w:rsid w:val="361EB1AD"/>
    <w:rsid w:val="36314734"/>
    <w:rsid w:val="36613A0E"/>
    <w:rsid w:val="36B95EB5"/>
    <w:rsid w:val="3786B548"/>
    <w:rsid w:val="37F97307"/>
    <w:rsid w:val="38039105"/>
    <w:rsid w:val="389923B0"/>
    <w:rsid w:val="3921ECCD"/>
    <w:rsid w:val="398E45AD"/>
    <w:rsid w:val="3ABF8B2F"/>
    <w:rsid w:val="3BCDC118"/>
    <w:rsid w:val="3BDC883E"/>
    <w:rsid w:val="3C3B564E"/>
    <w:rsid w:val="3C5F0EA3"/>
    <w:rsid w:val="3C6C51CE"/>
    <w:rsid w:val="3C993EDD"/>
    <w:rsid w:val="3CA9892B"/>
    <w:rsid w:val="3CD0CB2B"/>
    <w:rsid w:val="3D358A4F"/>
    <w:rsid w:val="3D419DAF"/>
    <w:rsid w:val="3E365ED7"/>
    <w:rsid w:val="3E3D1EFF"/>
    <w:rsid w:val="3EB0B15C"/>
    <w:rsid w:val="3ED9F9C5"/>
    <w:rsid w:val="3F6CB636"/>
    <w:rsid w:val="3F8B23B2"/>
    <w:rsid w:val="4071B400"/>
    <w:rsid w:val="4084933B"/>
    <w:rsid w:val="40AFCB96"/>
    <w:rsid w:val="40F1620B"/>
    <w:rsid w:val="41332396"/>
    <w:rsid w:val="418C2C94"/>
    <w:rsid w:val="41D6CDBF"/>
    <w:rsid w:val="41E1248C"/>
    <w:rsid w:val="420BD007"/>
    <w:rsid w:val="430F30DD"/>
    <w:rsid w:val="4314BAAB"/>
    <w:rsid w:val="43191888"/>
    <w:rsid w:val="43A2BD6A"/>
    <w:rsid w:val="4425400A"/>
    <w:rsid w:val="44DF6EF8"/>
    <w:rsid w:val="44E6B551"/>
    <w:rsid w:val="44E8C1A7"/>
    <w:rsid w:val="452B2C6C"/>
    <w:rsid w:val="45670901"/>
    <w:rsid w:val="45C704B8"/>
    <w:rsid w:val="45D49714"/>
    <w:rsid w:val="46138154"/>
    <w:rsid w:val="46341EBC"/>
    <w:rsid w:val="465F2702"/>
    <w:rsid w:val="46F85DAE"/>
    <w:rsid w:val="47B93201"/>
    <w:rsid w:val="48593DD0"/>
    <w:rsid w:val="48AF477A"/>
    <w:rsid w:val="48C5216B"/>
    <w:rsid w:val="48DABC8E"/>
    <w:rsid w:val="49C6295B"/>
    <w:rsid w:val="4B4A70CF"/>
    <w:rsid w:val="4B810B1C"/>
    <w:rsid w:val="4B9D3833"/>
    <w:rsid w:val="4C6B4CEF"/>
    <w:rsid w:val="4C6D5A16"/>
    <w:rsid w:val="4C8F013D"/>
    <w:rsid w:val="4CAE614C"/>
    <w:rsid w:val="4CC97058"/>
    <w:rsid w:val="4D0D309D"/>
    <w:rsid w:val="4D8E93BA"/>
    <w:rsid w:val="4E079D3A"/>
    <w:rsid w:val="4E767B90"/>
    <w:rsid w:val="4FD7F97C"/>
    <w:rsid w:val="5099EC25"/>
    <w:rsid w:val="509F459C"/>
    <w:rsid w:val="5116D981"/>
    <w:rsid w:val="51325D06"/>
    <w:rsid w:val="51B73346"/>
    <w:rsid w:val="5244EEE9"/>
    <w:rsid w:val="524FBE58"/>
    <w:rsid w:val="52845537"/>
    <w:rsid w:val="52866B16"/>
    <w:rsid w:val="5289E3F6"/>
    <w:rsid w:val="52EB1F36"/>
    <w:rsid w:val="530F31DB"/>
    <w:rsid w:val="531D6AF5"/>
    <w:rsid w:val="5326A35C"/>
    <w:rsid w:val="5349ECB3"/>
    <w:rsid w:val="53B4278C"/>
    <w:rsid w:val="53D25D25"/>
    <w:rsid w:val="53DA454D"/>
    <w:rsid w:val="5475667F"/>
    <w:rsid w:val="54ACA427"/>
    <w:rsid w:val="54B1E456"/>
    <w:rsid w:val="54CE196A"/>
    <w:rsid w:val="54DA700F"/>
    <w:rsid w:val="54ED23EF"/>
    <w:rsid w:val="557C8FAB"/>
    <w:rsid w:val="55B48BB6"/>
    <w:rsid w:val="55D079BC"/>
    <w:rsid w:val="55F986C2"/>
    <w:rsid w:val="562C2C2D"/>
    <w:rsid w:val="570BD54F"/>
    <w:rsid w:val="57490837"/>
    <w:rsid w:val="57E98518"/>
    <w:rsid w:val="57F0B4FA"/>
    <w:rsid w:val="58A1C289"/>
    <w:rsid w:val="58C576D7"/>
    <w:rsid w:val="58D43728"/>
    <w:rsid w:val="5A0D90A1"/>
    <w:rsid w:val="5A57EE54"/>
    <w:rsid w:val="5A5EDA5D"/>
    <w:rsid w:val="5B144BB9"/>
    <w:rsid w:val="5B2A9B64"/>
    <w:rsid w:val="5B52936B"/>
    <w:rsid w:val="5B5E102B"/>
    <w:rsid w:val="5B79FECF"/>
    <w:rsid w:val="5B8347B0"/>
    <w:rsid w:val="5B8CEFC5"/>
    <w:rsid w:val="5C2860C1"/>
    <w:rsid w:val="5C78C532"/>
    <w:rsid w:val="5C9F8EE6"/>
    <w:rsid w:val="5D1000D3"/>
    <w:rsid w:val="5D1530BC"/>
    <w:rsid w:val="5D228740"/>
    <w:rsid w:val="5D67FF36"/>
    <w:rsid w:val="5D75667D"/>
    <w:rsid w:val="5D8F8F16"/>
    <w:rsid w:val="5DCB698F"/>
    <w:rsid w:val="5DE487EE"/>
    <w:rsid w:val="5DF35DD0"/>
    <w:rsid w:val="5E803EE3"/>
    <w:rsid w:val="5EA840FC"/>
    <w:rsid w:val="5F223E78"/>
    <w:rsid w:val="5F2B5F77"/>
    <w:rsid w:val="5F4217E6"/>
    <w:rsid w:val="5FB065F4"/>
    <w:rsid w:val="60076C5E"/>
    <w:rsid w:val="603A2564"/>
    <w:rsid w:val="604D1912"/>
    <w:rsid w:val="60A491F1"/>
    <w:rsid w:val="60CE1BE1"/>
    <w:rsid w:val="6108AC05"/>
    <w:rsid w:val="61864DD5"/>
    <w:rsid w:val="62361E62"/>
    <w:rsid w:val="62630039"/>
    <w:rsid w:val="6288CC54"/>
    <w:rsid w:val="62B0211C"/>
    <w:rsid w:val="63745A1D"/>
    <w:rsid w:val="63C24812"/>
    <w:rsid w:val="63C2FD42"/>
    <w:rsid w:val="63DF557E"/>
    <w:rsid w:val="644AF55E"/>
    <w:rsid w:val="6456E890"/>
    <w:rsid w:val="6471811C"/>
    <w:rsid w:val="648C2DA7"/>
    <w:rsid w:val="652E6E06"/>
    <w:rsid w:val="6548C9DD"/>
    <w:rsid w:val="6566B4BE"/>
    <w:rsid w:val="659A4289"/>
    <w:rsid w:val="65BCB8BC"/>
    <w:rsid w:val="65D18975"/>
    <w:rsid w:val="65F70AAC"/>
    <w:rsid w:val="6687D28C"/>
    <w:rsid w:val="66BD92B4"/>
    <w:rsid w:val="66D98735"/>
    <w:rsid w:val="66E0E1A6"/>
    <w:rsid w:val="66F37D0E"/>
    <w:rsid w:val="66FA8A24"/>
    <w:rsid w:val="6704D450"/>
    <w:rsid w:val="677A395B"/>
    <w:rsid w:val="678117B9"/>
    <w:rsid w:val="67890672"/>
    <w:rsid w:val="6799D856"/>
    <w:rsid w:val="67B2E889"/>
    <w:rsid w:val="6869A118"/>
    <w:rsid w:val="68DED29C"/>
    <w:rsid w:val="69C4F72F"/>
    <w:rsid w:val="69DE1DE5"/>
    <w:rsid w:val="6A5279DC"/>
    <w:rsid w:val="6AFEFB00"/>
    <w:rsid w:val="6CC18102"/>
    <w:rsid w:val="6CE72D8E"/>
    <w:rsid w:val="6D397553"/>
    <w:rsid w:val="6D4FA92B"/>
    <w:rsid w:val="6D824CD9"/>
    <w:rsid w:val="6DCA7460"/>
    <w:rsid w:val="6DD05282"/>
    <w:rsid w:val="6E0520E4"/>
    <w:rsid w:val="6E159172"/>
    <w:rsid w:val="6E4132A5"/>
    <w:rsid w:val="6E69FDCB"/>
    <w:rsid w:val="6EC7B5BB"/>
    <w:rsid w:val="6EFA776E"/>
    <w:rsid w:val="6F124485"/>
    <w:rsid w:val="702309E0"/>
    <w:rsid w:val="70C7EE08"/>
    <w:rsid w:val="70CEC944"/>
    <w:rsid w:val="711A3800"/>
    <w:rsid w:val="7139B71E"/>
    <w:rsid w:val="71FDF59F"/>
    <w:rsid w:val="72542FB2"/>
    <w:rsid w:val="7284E6F1"/>
    <w:rsid w:val="72A99DCB"/>
    <w:rsid w:val="7334835A"/>
    <w:rsid w:val="739C2752"/>
    <w:rsid w:val="739D53A7"/>
    <w:rsid w:val="74516354"/>
    <w:rsid w:val="74828724"/>
    <w:rsid w:val="749594AB"/>
    <w:rsid w:val="74D3C7EC"/>
    <w:rsid w:val="74F9D39A"/>
    <w:rsid w:val="751C0AF1"/>
    <w:rsid w:val="752238C8"/>
    <w:rsid w:val="7547C900"/>
    <w:rsid w:val="758BD074"/>
    <w:rsid w:val="75FD94DC"/>
    <w:rsid w:val="76635F7E"/>
    <w:rsid w:val="76C4C6C4"/>
    <w:rsid w:val="76D8803E"/>
    <w:rsid w:val="77105170"/>
    <w:rsid w:val="777ADD43"/>
    <w:rsid w:val="782E1BC5"/>
    <w:rsid w:val="783088A0"/>
    <w:rsid w:val="78EFCC62"/>
    <w:rsid w:val="79C30652"/>
    <w:rsid w:val="7A03B8AA"/>
    <w:rsid w:val="7A24C06E"/>
    <w:rsid w:val="7A56DCEF"/>
    <w:rsid w:val="7AA0576A"/>
    <w:rsid w:val="7AC7FDE7"/>
    <w:rsid w:val="7B57AD96"/>
    <w:rsid w:val="7B5F1CE5"/>
    <w:rsid w:val="7BE3D6FB"/>
    <w:rsid w:val="7BF77CBE"/>
    <w:rsid w:val="7BFA9B43"/>
    <w:rsid w:val="7C15B77B"/>
    <w:rsid w:val="7C185C61"/>
    <w:rsid w:val="7C4584BD"/>
    <w:rsid w:val="7C9690E1"/>
    <w:rsid w:val="7C9FA8C1"/>
    <w:rsid w:val="7CB2E58B"/>
    <w:rsid w:val="7D66DA09"/>
    <w:rsid w:val="7DC15442"/>
    <w:rsid w:val="7DC685BC"/>
    <w:rsid w:val="7DCF4405"/>
    <w:rsid w:val="7DD40868"/>
    <w:rsid w:val="7DEFDAC3"/>
    <w:rsid w:val="7E377B17"/>
    <w:rsid w:val="7ED2476B"/>
    <w:rsid w:val="7F1E2FAC"/>
    <w:rsid w:val="7F691B28"/>
    <w:rsid w:val="7F9179A5"/>
    <w:rsid w:val="7F9B6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9B39"/>
  <w15:chartTrackingRefBased/>
  <w15:docId w15:val="{578C8DCB-4C04-4D41-8D0D-8307219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D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7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04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111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111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7E8"/>
  </w:style>
  <w:style w:type="paragraph" w:styleId="Footer">
    <w:name w:val="footer"/>
    <w:basedOn w:val="Normal"/>
    <w:link w:val="FooterChar"/>
    <w:uiPriority w:val="99"/>
    <w:unhideWhenUsed/>
    <w:rsid w:val="00EC7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7E8"/>
  </w:style>
  <w:style w:type="character" w:styleId="Hyperlink">
    <w:name w:val="Hyperlink"/>
    <w:basedOn w:val="DefaultParagraphFont"/>
    <w:uiPriority w:val="99"/>
    <w:unhideWhenUsed/>
    <w:rsid w:val="00B47D06"/>
    <w:rPr>
      <w:color w:val="0563C1" w:themeColor="hyperlink"/>
      <w:u w:val="single"/>
    </w:rPr>
  </w:style>
  <w:style w:type="character" w:styleId="UnresolvedMention">
    <w:name w:val="Unresolved Mention"/>
    <w:basedOn w:val="DefaultParagraphFont"/>
    <w:uiPriority w:val="99"/>
    <w:semiHidden/>
    <w:unhideWhenUsed/>
    <w:rsid w:val="00B47D06"/>
    <w:rPr>
      <w:color w:val="605E5C"/>
      <w:shd w:val="clear" w:color="auto" w:fill="E1DFDD"/>
    </w:rPr>
  </w:style>
  <w:style w:type="character" w:customStyle="1" w:styleId="Heading1Char">
    <w:name w:val="Heading 1 Char"/>
    <w:basedOn w:val="DefaultParagraphFont"/>
    <w:link w:val="Heading1"/>
    <w:uiPriority w:val="9"/>
    <w:rsid w:val="00B47D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7D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0461"/>
    <w:pPr>
      <w:ind w:left="720"/>
      <w:contextualSpacing/>
    </w:pPr>
  </w:style>
  <w:style w:type="character" w:customStyle="1" w:styleId="Heading3Char">
    <w:name w:val="Heading 3 Char"/>
    <w:basedOn w:val="DefaultParagraphFont"/>
    <w:link w:val="Heading3"/>
    <w:uiPriority w:val="9"/>
    <w:rsid w:val="004B0461"/>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F6D16"/>
    <w:rPr>
      <w:color w:val="954F72" w:themeColor="followedHyperlink"/>
      <w:u w:val="single"/>
    </w:rPr>
  </w:style>
  <w:style w:type="paragraph" w:styleId="BalloonText">
    <w:name w:val="Balloon Text"/>
    <w:basedOn w:val="Normal"/>
    <w:link w:val="BalloonTextChar"/>
    <w:uiPriority w:val="99"/>
    <w:semiHidden/>
    <w:unhideWhenUsed/>
    <w:rsid w:val="002209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099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20995"/>
    <w:rPr>
      <w:sz w:val="16"/>
      <w:szCs w:val="16"/>
    </w:rPr>
  </w:style>
  <w:style w:type="paragraph" w:styleId="CommentText">
    <w:name w:val="annotation text"/>
    <w:basedOn w:val="Normal"/>
    <w:link w:val="CommentTextChar"/>
    <w:uiPriority w:val="99"/>
    <w:semiHidden/>
    <w:unhideWhenUsed/>
    <w:rsid w:val="00220995"/>
    <w:pPr>
      <w:spacing w:line="240" w:lineRule="auto"/>
    </w:pPr>
    <w:rPr>
      <w:sz w:val="20"/>
      <w:szCs w:val="20"/>
    </w:rPr>
  </w:style>
  <w:style w:type="character" w:customStyle="1" w:styleId="CommentTextChar">
    <w:name w:val="Comment Text Char"/>
    <w:basedOn w:val="DefaultParagraphFont"/>
    <w:link w:val="CommentText"/>
    <w:uiPriority w:val="99"/>
    <w:semiHidden/>
    <w:rsid w:val="00220995"/>
    <w:rPr>
      <w:sz w:val="20"/>
      <w:szCs w:val="20"/>
    </w:rPr>
  </w:style>
  <w:style w:type="paragraph" w:styleId="CommentSubject">
    <w:name w:val="annotation subject"/>
    <w:basedOn w:val="CommentText"/>
    <w:next w:val="CommentText"/>
    <w:link w:val="CommentSubjectChar"/>
    <w:uiPriority w:val="99"/>
    <w:semiHidden/>
    <w:unhideWhenUsed/>
    <w:rsid w:val="00220995"/>
    <w:rPr>
      <w:b/>
      <w:bCs/>
    </w:rPr>
  </w:style>
  <w:style w:type="character" w:customStyle="1" w:styleId="CommentSubjectChar">
    <w:name w:val="Comment Subject Char"/>
    <w:basedOn w:val="CommentTextChar"/>
    <w:link w:val="CommentSubject"/>
    <w:uiPriority w:val="99"/>
    <w:semiHidden/>
    <w:rsid w:val="00220995"/>
    <w:rPr>
      <w:b/>
      <w:bCs/>
      <w:sz w:val="20"/>
      <w:szCs w:val="20"/>
    </w:rPr>
  </w:style>
  <w:style w:type="paragraph" w:styleId="FootnoteText">
    <w:name w:val="footnote text"/>
    <w:basedOn w:val="Normal"/>
    <w:link w:val="FootnoteTextChar"/>
    <w:uiPriority w:val="99"/>
    <w:semiHidden/>
    <w:unhideWhenUsed/>
    <w:rsid w:val="00DA3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A06"/>
    <w:rPr>
      <w:sz w:val="20"/>
      <w:szCs w:val="20"/>
    </w:rPr>
  </w:style>
  <w:style w:type="character" w:styleId="FootnoteReference">
    <w:name w:val="footnote reference"/>
    <w:basedOn w:val="DefaultParagraphFont"/>
    <w:uiPriority w:val="99"/>
    <w:semiHidden/>
    <w:unhideWhenUsed/>
    <w:rsid w:val="00DA3A06"/>
    <w:rPr>
      <w:vertAlign w:val="superscript"/>
    </w:rPr>
  </w:style>
  <w:style w:type="paragraph" w:customStyle="1" w:styleId="paragraph">
    <w:name w:val="paragraph"/>
    <w:basedOn w:val="Normal"/>
    <w:rsid w:val="008441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441B1"/>
  </w:style>
  <w:style w:type="character" w:customStyle="1" w:styleId="eop">
    <w:name w:val="eop"/>
    <w:basedOn w:val="DefaultParagraphFont"/>
    <w:rsid w:val="008441B1"/>
  </w:style>
  <w:style w:type="character" w:customStyle="1" w:styleId="Heading4Char">
    <w:name w:val="Heading 4 Char"/>
    <w:basedOn w:val="DefaultParagraphFont"/>
    <w:link w:val="Heading4"/>
    <w:uiPriority w:val="9"/>
    <w:rsid w:val="009111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111A5"/>
    <w:rPr>
      <w:rFonts w:asciiTheme="majorHAnsi" w:eastAsiaTheme="majorEastAsia" w:hAnsiTheme="majorHAnsi" w:cstheme="majorBidi"/>
      <w:color w:val="2E74B5" w:themeColor="accent1" w:themeShade="BF"/>
    </w:rPr>
  </w:style>
  <w:style w:type="paragraph" w:customStyle="1" w:styleId="CharCharCharChar">
    <w:name w:val="Char Char Char Char"/>
    <w:basedOn w:val="Normal"/>
    <w:rsid w:val="00E715C0"/>
    <w:pPr>
      <w:spacing w:line="240" w:lineRule="exact"/>
    </w:pPr>
    <w:rPr>
      <w:rFonts w:ascii="Verdana" w:eastAsia="Times New Roman" w:hAnsi="Verdana" w:cs="Times New Roman"/>
      <w:szCs w:val="20"/>
      <w:lang w:val="en-US"/>
    </w:rPr>
  </w:style>
  <w:style w:type="paragraph" w:styleId="Revision">
    <w:name w:val="Revision"/>
    <w:hidden/>
    <w:uiPriority w:val="99"/>
    <w:semiHidden/>
    <w:rsid w:val="00C36CDE"/>
    <w:pPr>
      <w:spacing w:after="0" w:line="240" w:lineRule="auto"/>
    </w:pPr>
  </w:style>
  <w:style w:type="table" w:styleId="TableGrid">
    <w:name w:val="Table Grid"/>
    <w:basedOn w:val="TableNormal"/>
    <w:uiPriority w:val="39"/>
    <w:rsid w:val="008A4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90D9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0D91"/>
    <w:rPr>
      <w:i/>
      <w:iCs/>
      <w:color w:val="404040" w:themeColor="text1" w:themeTint="BF"/>
    </w:rPr>
  </w:style>
  <w:style w:type="character" w:styleId="Strong">
    <w:name w:val="Strong"/>
    <w:basedOn w:val="DefaultParagraphFont"/>
    <w:uiPriority w:val="22"/>
    <w:qFormat/>
    <w:rsid w:val="00C33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98299">
      <w:bodyDiv w:val="1"/>
      <w:marLeft w:val="0"/>
      <w:marRight w:val="0"/>
      <w:marTop w:val="0"/>
      <w:marBottom w:val="0"/>
      <w:divBdr>
        <w:top w:val="none" w:sz="0" w:space="0" w:color="auto"/>
        <w:left w:val="none" w:sz="0" w:space="0" w:color="auto"/>
        <w:bottom w:val="none" w:sz="0" w:space="0" w:color="auto"/>
        <w:right w:val="none" w:sz="0" w:space="0" w:color="auto"/>
      </w:divBdr>
    </w:div>
    <w:div w:id="464928340">
      <w:bodyDiv w:val="1"/>
      <w:marLeft w:val="0"/>
      <w:marRight w:val="0"/>
      <w:marTop w:val="0"/>
      <w:marBottom w:val="0"/>
      <w:divBdr>
        <w:top w:val="none" w:sz="0" w:space="0" w:color="auto"/>
        <w:left w:val="none" w:sz="0" w:space="0" w:color="auto"/>
        <w:bottom w:val="none" w:sz="0" w:space="0" w:color="auto"/>
        <w:right w:val="none" w:sz="0" w:space="0" w:color="auto"/>
      </w:divBdr>
      <w:divsChild>
        <w:div w:id="300352833">
          <w:marLeft w:val="0"/>
          <w:marRight w:val="0"/>
          <w:marTop w:val="0"/>
          <w:marBottom w:val="0"/>
          <w:divBdr>
            <w:top w:val="none" w:sz="0" w:space="0" w:color="auto"/>
            <w:left w:val="none" w:sz="0" w:space="0" w:color="auto"/>
            <w:bottom w:val="none" w:sz="0" w:space="0" w:color="auto"/>
            <w:right w:val="none" w:sz="0" w:space="0" w:color="auto"/>
          </w:divBdr>
        </w:div>
      </w:divsChild>
    </w:div>
    <w:div w:id="759326353">
      <w:bodyDiv w:val="1"/>
      <w:marLeft w:val="0"/>
      <w:marRight w:val="0"/>
      <w:marTop w:val="0"/>
      <w:marBottom w:val="0"/>
      <w:divBdr>
        <w:top w:val="none" w:sz="0" w:space="0" w:color="auto"/>
        <w:left w:val="none" w:sz="0" w:space="0" w:color="auto"/>
        <w:bottom w:val="none" w:sz="0" w:space="0" w:color="auto"/>
        <w:right w:val="none" w:sz="0" w:space="0" w:color="auto"/>
      </w:divBdr>
    </w:div>
    <w:div w:id="777869509">
      <w:bodyDiv w:val="1"/>
      <w:marLeft w:val="0"/>
      <w:marRight w:val="0"/>
      <w:marTop w:val="0"/>
      <w:marBottom w:val="0"/>
      <w:divBdr>
        <w:top w:val="none" w:sz="0" w:space="0" w:color="auto"/>
        <w:left w:val="none" w:sz="0" w:space="0" w:color="auto"/>
        <w:bottom w:val="none" w:sz="0" w:space="0" w:color="auto"/>
        <w:right w:val="none" w:sz="0" w:space="0" w:color="auto"/>
      </w:divBdr>
    </w:div>
    <w:div w:id="1629892672">
      <w:bodyDiv w:val="1"/>
      <w:marLeft w:val="0"/>
      <w:marRight w:val="0"/>
      <w:marTop w:val="0"/>
      <w:marBottom w:val="0"/>
      <w:divBdr>
        <w:top w:val="none" w:sz="0" w:space="0" w:color="auto"/>
        <w:left w:val="none" w:sz="0" w:space="0" w:color="auto"/>
        <w:bottom w:val="none" w:sz="0" w:space="0" w:color="auto"/>
        <w:right w:val="none" w:sz="0" w:space="0" w:color="auto"/>
      </w:divBdr>
      <w:divsChild>
        <w:div w:id="266886551">
          <w:marLeft w:val="0"/>
          <w:marRight w:val="0"/>
          <w:marTop w:val="0"/>
          <w:marBottom w:val="0"/>
          <w:divBdr>
            <w:top w:val="none" w:sz="0" w:space="0" w:color="auto"/>
            <w:left w:val="none" w:sz="0" w:space="0" w:color="auto"/>
            <w:bottom w:val="none" w:sz="0" w:space="0" w:color="auto"/>
            <w:right w:val="none" w:sz="0" w:space="0" w:color="auto"/>
          </w:divBdr>
        </w:div>
        <w:div w:id="69356544">
          <w:marLeft w:val="0"/>
          <w:marRight w:val="0"/>
          <w:marTop w:val="0"/>
          <w:marBottom w:val="0"/>
          <w:divBdr>
            <w:top w:val="none" w:sz="0" w:space="0" w:color="auto"/>
            <w:left w:val="none" w:sz="0" w:space="0" w:color="auto"/>
            <w:bottom w:val="none" w:sz="0" w:space="0" w:color="auto"/>
            <w:right w:val="none" w:sz="0" w:space="0" w:color="auto"/>
          </w:divBdr>
        </w:div>
        <w:div w:id="1221750444">
          <w:marLeft w:val="0"/>
          <w:marRight w:val="0"/>
          <w:marTop w:val="0"/>
          <w:marBottom w:val="0"/>
          <w:divBdr>
            <w:top w:val="none" w:sz="0" w:space="0" w:color="auto"/>
            <w:left w:val="none" w:sz="0" w:space="0" w:color="auto"/>
            <w:bottom w:val="none" w:sz="0" w:space="0" w:color="auto"/>
            <w:right w:val="none" w:sz="0" w:space="0" w:color="auto"/>
          </w:divBdr>
        </w:div>
      </w:divsChild>
    </w:div>
    <w:div w:id="1656644533">
      <w:bodyDiv w:val="1"/>
      <w:marLeft w:val="0"/>
      <w:marRight w:val="0"/>
      <w:marTop w:val="0"/>
      <w:marBottom w:val="0"/>
      <w:divBdr>
        <w:top w:val="none" w:sz="0" w:space="0" w:color="auto"/>
        <w:left w:val="none" w:sz="0" w:space="0" w:color="auto"/>
        <w:bottom w:val="none" w:sz="0" w:space="0" w:color="auto"/>
        <w:right w:val="none" w:sz="0" w:space="0" w:color="auto"/>
      </w:divBdr>
    </w:div>
    <w:div w:id="1878859339">
      <w:bodyDiv w:val="1"/>
      <w:marLeft w:val="0"/>
      <w:marRight w:val="0"/>
      <w:marTop w:val="0"/>
      <w:marBottom w:val="0"/>
      <w:divBdr>
        <w:top w:val="none" w:sz="0" w:space="0" w:color="auto"/>
        <w:left w:val="none" w:sz="0" w:space="0" w:color="auto"/>
        <w:bottom w:val="none" w:sz="0" w:space="0" w:color="auto"/>
        <w:right w:val="none" w:sz="0" w:space="0" w:color="auto"/>
      </w:divBdr>
    </w:div>
    <w:div w:id="1941259219">
      <w:bodyDiv w:val="1"/>
      <w:marLeft w:val="0"/>
      <w:marRight w:val="0"/>
      <w:marTop w:val="0"/>
      <w:marBottom w:val="0"/>
      <w:divBdr>
        <w:top w:val="none" w:sz="0" w:space="0" w:color="auto"/>
        <w:left w:val="none" w:sz="0" w:space="0" w:color="auto"/>
        <w:bottom w:val="none" w:sz="0" w:space="0" w:color="auto"/>
        <w:right w:val="none" w:sz="0" w:space="0" w:color="auto"/>
      </w:divBdr>
    </w:div>
    <w:div w:id="1991398163">
      <w:bodyDiv w:val="1"/>
      <w:marLeft w:val="0"/>
      <w:marRight w:val="0"/>
      <w:marTop w:val="0"/>
      <w:marBottom w:val="0"/>
      <w:divBdr>
        <w:top w:val="none" w:sz="0" w:space="0" w:color="auto"/>
        <w:left w:val="none" w:sz="0" w:space="0" w:color="auto"/>
        <w:bottom w:val="none" w:sz="0" w:space="0" w:color="auto"/>
        <w:right w:val="none" w:sz="0" w:space="0" w:color="auto"/>
      </w:divBdr>
    </w:div>
    <w:div w:id="1998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tel:+61%203%208636%204468" TargetMode="External"/><Relationship Id="rId2" Type="http://schemas.openxmlformats.org/officeDocument/2006/relationships/customXml" Target="../customXml/item2.xml"/><Relationship Id="rId16" Type="http://schemas.openxmlformats.org/officeDocument/2006/relationships/hyperlink" Target="mailto:Sue.Woodward@justiceconnect.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itiesconsultation@treasury.gov.au" TargetMode="External"/><Relationship Id="rId5" Type="http://schemas.openxmlformats.org/officeDocument/2006/relationships/numbering" Target="numbering.xml"/><Relationship Id="rId15" Type="http://schemas.openxmlformats.org/officeDocument/2006/relationships/hyperlink" Target="tel:+61%203%208636%20440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Povey@justiceconnect.org.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fplaw.org.au/fundraisingreform" TargetMode="External"/><Relationship Id="rId2" Type="http://schemas.openxmlformats.org/officeDocument/2006/relationships/hyperlink" Target="https://ministers.treasury.gov.au/ministers/michael-sukkar-2019/media-releases/protecting-workers-illegal-activity" TargetMode="External"/><Relationship Id="rId1" Type="http://schemas.openxmlformats.org/officeDocument/2006/relationships/hyperlink" Target="https://www.acnc.gov.au/raise-concern/regulating-charities/regulatory-approach-statement" TargetMode="External"/><Relationship Id="rId4" Type="http://schemas.openxmlformats.org/officeDocument/2006/relationships/hyperlink" Target="https://www.acnc.gov.au/tools/topic-guides/federally-regulated-ent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3_ xmlns="3ecdb746-c662-4e45-83f8-de6f08928d03" xsi:nil="true"/>
    <Shared_x0020_with xmlns="3ecdb746-c662-4e45-83f8-de6f08928d03" xsi:nil="true"/>
    <gl3r xmlns="3ecdb746-c662-4e45-83f8-de6f08928d03" xsi:nil="true"/>
    <_x0023_ xmlns="3ecdb746-c662-4e45-83f8-de6f08928d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2279744D6BB4FAFE8FFEF2B51C964" ma:contentTypeVersion="16" ma:contentTypeDescription="Create a new document." ma:contentTypeScope="" ma:versionID="9152f953168d96efc35abd2cade5ba57">
  <xsd:schema xmlns:xsd="http://www.w3.org/2001/XMLSchema" xmlns:xs="http://www.w3.org/2001/XMLSchema" xmlns:p="http://schemas.microsoft.com/office/2006/metadata/properties" xmlns:ns2="ed15bcc2-ebd8-4432-8f72-b417d7a93d5d" xmlns:ns3="3ecdb746-c662-4e45-83f8-de6f08928d03" targetNamespace="http://schemas.microsoft.com/office/2006/metadata/properties" ma:root="true" ma:fieldsID="8ababd24255b3c0e8cd39bc060cc7188" ns2:_="" ns3:_="">
    <xsd:import namespace="ed15bcc2-ebd8-4432-8f72-b417d7a93d5d"/>
    <xsd:import namespace="3ecdb746-c662-4e45-83f8-de6f08928d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Doc_x0023_" minOccurs="0"/>
                <xsd:element ref="ns3:Shared_x0020_with" minOccurs="0"/>
                <xsd:element ref="ns3:_x0023_" minOccurs="0"/>
                <xsd:element ref="ns3:gl3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5bcc2-ebd8-4432-8f72-b417d7a93d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cdb746-c662-4e45-83f8-de6f08928d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oc_x0023_" ma:index="20" nillable="true" ma:displayName="Notes" ma:format="Dropdown" ma:internalName="Doc_x0023_">
      <xsd:simpleType>
        <xsd:restriction base="dms:Text">
          <xsd:maxLength value="255"/>
        </xsd:restriction>
      </xsd:simpleType>
    </xsd:element>
    <xsd:element name="Shared_x0020_with" ma:index="21" nillable="true" ma:displayName="Shared with" ma:internalName="Shared_x0020_with">
      <xsd:simpleType>
        <xsd:restriction base="dms:Text">
          <xsd:maxLength value="255"/>
        </xsd:restriction>
      </xsd:simpleType>
    </xsd:element>
    <xsd:element name="_x0023_" ma:index="22" nillable="true" ma:displayName="#" ma:format="Dropdown" ma:internalName="_x0023_" ma:percentage="FALSE">
      <xsd:simpleType>
        <xsd:restriction base="dms:Number"/>
      </xsd:simpleType>
    </xsd:element>
    <xsd:element name="gl3r" ma:index="23" nillable="true" ma:displayName="Shared On" ma:internalName="gl3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4E27-6508-4934-9874-DCAE5743EBAD}">
  <ds:schemaRefs>
    <ds:schemaRef ds:uri="http://schemas.microsoft.com/sharepoint/v3/contenttype/forms"/>
  </ds:schemaRefs>
</ds:datastoreItem>
</file>

<file path=customXml/itemProps2.xml><?xml version="1.0" encoding="utf-8"?>
<ds:datastoreItem xmlns:ds="http://schemas.openxmlformats.org/officeDocument/2006/customXml" ds:itemID="{800CDBB5-118B-40AB-BD65-1812D32591DC}">
  <ds:schemaRefs>
    <ds:schemaRef ds:uri="http://schemas.microsoft.com/office/2006/metadata/properties"/>
    <ds:schemaRef ds:uri="http://schemas.microsoft.com/office/infopath/2007/PartnerControls"/>
    <ds:schemaRef ds:uri="3ecdb746-c662-4e45-83f8-de6f08928d03"/>
  </ds:schemaRefs>
</ds:datastoreItem>
</file>

<file path=customXml/itemProps3.xml><?xml version="1.0" encoding="utf-8"?>
<ds:datastoreItem xmlns:ds="http://schemas.openxmlformats.org/officeDocument/2006/customXml" ds:itemID="{4D0B97FA-0130-40C7-ACEF-7EDFE308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5bcc2-ebd8-4432-8f72-b417d7a93d5d"/>
    <ds:schemaRef ds:uri="3ecdb746-c662-4e45-83f8-de6f08928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A2B24-C91E-4D3B-A04B-32235A53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Justice Connect</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Merryn Lynch</dc:creator>
  <cp:keywords/>
  <dc:description/>
  <cp:lastModifiedBy>Sue Woodward</cp:lastModifiedBy>
  <cp:revision>2</cp:revision>
  <cp:lastPrinted>2021-03-18T08:58:00Z</cp:lastPrinted>
  <dcterms:created xsi:type="dcterms:W3CDTF">2021-03-18T09:08:00Z</dcterms:created>
  <dcterms:modified xsi:type="dcterms:W3CDTF">2021-03-18T09:08:00Z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0x010100BF32279744D6BB4FAFE8FFEF2B51C964</vt:lpwstr>
  </property>
</Properties>
</file>